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299A7" w14:textId="77777777" w:rsidR="00F0302A" w:rsidRDefault="00F0302A" w:rsidP="00F0302A">
      <w:pPr>
        <w:jc w:val="both"/>
        <w:rPr>
          <w:rFonts w:ascii="Times New Roman" w:hAnsi="Times New Roman" w:cs="Times New Roman"/>
          <w:b/>
          <w:bCs/>
          <w:sz w:val="32"/>
          <w:szCs w:val="32"/>
        </w:rPr>
      </w:pPr>
      <w:r w:rsidRPr="00772E41">
        <w:rPr>
          <w:rFonts w:ascii="Times New Roman" w:hAnsi="Times New Roman" w:cs="Times New Roman"/>
          <w:b/>
          <w:bCs/>
          <w:sz w:val="32"/>
          <w:szCs w:val="32"/>
          <w:highlight w:val="lightGray"/>
        </w:rPr>
        <w:t>UPRAVNI ODJEL ZA POSL</w:t>
      </w:r>
      <w:r>
        <w:rPr>
          <w:rFonts w:ascii="Times New Roman" w:hAnsi="Times New Roman" w:cs="Times New Roman"/>
          <w:b/>
          <w:bCs/>
          <w:sz w:val="32"/>
          <w:szCs w:val="32"/>
          <w:highlight w:val="lightGray"/>
        </w:rPr>
        <w:t>O</w:t>
      </w:r>
      <w:r w:rsidRPr="00772E41">
        <w:rPr>
          <w:rFonts w:ascii="Times New Roman" w:hAnsi="Times New Roman" w:cs="Times New Roman"/>
          <w:b/>
          <w:bCs/>
          <w:sz w:val="32"/>
          <w:szCs w:val="32"/>
          <w:highlight w:val="lightGray"/>
        </w:rPr>
        <w:t>VE GRAD</w:t>
      </w:r>
      <w:r>
        <w:rPr>
          <w:rFonts w:ascii="Times New Roman" w:hAnsi="Times New Roman" w:cs="Times New Roman"/>
          <w:b/>
          <w:bCs/>
          <w:sz w:val="32"/>
          <w:szCs w:val="32"/>
          <w:highlight w:val="lightGray"/>
        </w:rPr>
        <w:t>O</w:t>
      </w:r>
      <w:r w:rsidRPr="00772E41">
        <w:rPr>
          <w:rFonts w:ascii="Times New Roman" w:hAnsi="Times New Roman" w:cs="Times New Roman"/>
          <w:b/>
          <w:bCs/>
          <w:sz w:val="32"/>
          <w:szCs w:val="32"/>
          <w:highlight w:val="lightGray"/>
        </w:rPr>
        <w:t>N</w:t>
      </w:r>
      <w:r>
        <w:rPr>
          <w:rFonts w:ascii="Times New Roman" w:hAnsi="Times New Roman" w:cs="Times New Roman"/>
          <w:b/>
          <w:bCs/>
          <w:sz w:val="32"/>
          <w:szCs w:val="32"/>
          <w:highlight w:val="lightGray"/>
        </w:rPr>
        <w:t>A</w:t>
      </w:r>
      <w:r w:rsidRPr="00772E41">
        <w:rPr>
          <w:rFonts w:ascii="Times New Roman" w:hAnsi="Times New Roman" w:cs="Times New Roman"/>
          <w:b/>
          <w:bCs/>
          <w:sz w:val="32"/>
          <w:szCs w:val="32"/>
          <w:highlight w:val="lightGray"/>
        </w:rPr>
        <w:t>ČELNIKA</w:t>
      </w:r>
    </w:p>
    <w:p w14:paraId="574D5C08" w14:textId="77777777" w:rsidR="00F0302A" w:rsidRPr="00226C3A" w:rsidRDefault="00F0302A" w:rsidP="00F0302A">
      <w:pPr>
        <w:jc w:val="both"/>
        <w:rPr>
          <w:rFonts w:ascii="Times New Roman" w:hAnsi="Times New Roman" w:cs="Times New Roman"/>
          <w:b/>
          <w:bCs/>
          <w:sz w:val="32"/>
          <w:szCs w:val="32"/>
        </w:rPr>
      </w:pPr>
      <w:r w:rsidRPr="00772E41">
        <w:rPr>
          <w:rFonts w:ascii="Times New Roman" w:hAnsi="Times New Roman" w:cs="Times New Roman"/>
          <w:sz w:val="28"/>
          <w:szCs w:val="28"/>
        </w:rPr>
        <w:t>Uvod</w:t>
      </w:r>
    </w:p>
    <w:p w14:paraId="4DD079DE" w14:textId="77777777" w:rsidR="00F0302A" w:rsidRPr="00772E41" w:rsidRDefault="00F0302A" w:rsidP="00F0302A">
      <w:pPr>
        <w:ind w:firstLine="708"/>
        <w:jc w:val="both"/>
        <w:rPr>
          <w:rFonts w:ascii="Times New Roman" w:hAnsi="Times New Roman" w:cs="Times New Roman"/>
          <w:sz w:val="24"/>
          <w:szCs w:val="24"/>
        </w:rPr>
      </w:pPr>
      <w:r w:rsidRPr="00772E41">
        <w:rPr>
          <w:rFonts w:ascii="Times New Roman" w:hAnsi="Times New Roman" w:cs="Times New Roman"/>
          <w:sz w:val="24"/>
          <w:szCs w:val="24"/>
        </w:rPr>
        <w:t xml:space="preserve">U </w:t>
      </w:r>
      <w:r>
        <w:rPr>
          <w:rFonts w:ascii="Times New Roman" w:hAnsi="Times New Roman" w:cs="Times New Roman"/>
          <w:sz w:val="24"/>
          <w:szCs w:val="24"/>
        </w:rPr>
        <w:t>U</w:t>
      </w:r>
      <w:r w:rsidRPr="00772E41">
        <w:rPr>
          <w:rFonts w:ascii="Times New Roman" w:hAnsi="Times New Roman" w:cs="Times New Roman"/>
          <w:sz w:val="24"/>
          <w:szCs w:val="24"/>
        </w:rPr>
        <w:t>pravnom odjelu za poslove gradonačelnika obavljaju se stručni, organizacijski i administrativni poslovi vezani za redovan rad gradonačelnika kao izvršnog čelnika, poslovi pripreme općih i pojedinačnih akata iz djelokruga gradonačelnika kada priprema takvih akata nije u nadležnosti drugih upravnih tijela, poslovi mjesne samouprave, poslovi civilne zaštite i zaštite spašavanja.</w:t>
      </w:r>
    </w:p>
    <w:p w14:paraId="51E0271E" w14:textId="77777777" w:rsidR="00F0302A" w:rsidRPr="00772E41" w:rsidRDefault="00F0302A" w:rsidP="00F0302A">
      <w:pPr>
        <w:ind w:firstLine="708"/>
        <w:jc w:val="both"/>
        <w:rPr>
          <w:rFonts w:ascii="Times New Roman" w:hAnsi="Times New Roman" w:cs="Times New Roman"/>
          <w:sz w:val="24"/>
          <w:szCs w:val="24"/>
        </w:rPr>
      </w:pPr>
      <w:r w:rsidRPr="00772E41">
        <w:rPr>
          <w:rFonts w:ascii="Times New Roman" w:hAnsi="Times New Roman" w:cs="Times New Roman"/>
          <w:sz w:val="24"/>
          <w:szCs w:val="24"/>
        </w:rPr>
        <w:t>U odjelu se primaju pritužbe i predstavke građana na rad gradskih tijela i skrbi se o pravovremenom postupanju i njihovom rješavanju.</w:t>
      </w:r>
    </w:p>
    <w:p w14:paraId="1F499233" w14:textId="77777777" w:rsidR="00F0302A" w:rsidRPr="00772E41" w:rsidRDefault="00F0302A" w:rsidP="00F0302A">
      <w:pPr>
        <w:ind w:firstLine="708"/>
        <w:jc w:val="both"/>
        <w:rPr>
          <w:rFonts w:ascii="Times New Roman" w:hAnsi="Times New Roman" w:cs="Times New Roman"/>
          <w:sz w:val="24"/>
          <w:szCs w:val="24"/>
        </w:rPr>
      </w:pPr>
      <w:r w:rsidRPr="00772E41">
        <w:rPr>
          <w:rFonts w:ascii="Times New Roman" w:hAnsi="Times New Roman" w:cs="Times New Roman"/>
          <w:sz w:val="24"/>
          <w:szCs w:val="24"/>
        </w:rPr>
        <w:t>Odjel vodi evidenciju o korištenju službenih vozila Grada, te evidenciju o službenim putovanjima dužnosnika te službenika i namještenika.</w:t>
      </w:r>
    </w:p>
    <w:p w14:paraId="647A825F" w14:textId="77777777" w:rsidR="00F0302A" w:rsidRDefault="00F0302A" w:rsidP="00F0302A">
      <w:pPr>
        <w:ind w:firstLine="708"/>
        <w:jc w:val="both"/>
        <w:rPr>
          <w:rFonts w:ascii="Times New Roman" w:hAnsi="Times New Roman" w:cs="Times New Roman"/>
          <w:sz w:val="24"/>
          <w:szCs w:val="24"/>
        </w:rPr>
      </w:pPr>
      <w:r w:rsidRPr="00107883">
        <w:rPr>
          <w:rFonts w:ascii="Times New Roman" w:hAnsi="Times New Roman" w:cs="Times New Roman"/>
          <w:sz w:val="24"/>
          <w:szCs w:val="24"/>
        </w:rPr>
        <w:t>U odjelu se obavljaju i drugi poslovi određeni posebnim zakonom, drugim propisima te</w:t>
      </w:r>
      <w:r>
        <w:rPr>
          <w:rFonts w:ascii="Times New Roman" w:hAnsi="Times New Roman" w:cs="Times New Roman"/>
          <w:sz w:val="24"/>
          <w:szCs w:val="24"/>
        </w:rPr>
        <w:t xml:space="preserve"> </w:t>
      </w:r>
      <w:r w:rsidRPr="00772E41">
        <w:rPr>
          <w:rFonts w:ascii="Times New Roman" w:hAnsi="Times New Roman" w:cs="Times New Roman"/>
          <w:sz w:val="24"/>
          <w:szCs w:val="24"/>
        </w:rPr>
        <w:t xml:space="preserve">odlukama </w:t>
      </w:r>
      <w:r>
        <w:rPr>
          <w:rFonts w:ascii="Times New Roman" w:hAnsi="Times New Roman" w:cs="Times New Roman"/>
          <w:sz w:val="24"/>
          <w:szCs w:val="24"/>
        </w:rPr>
        <w:t>G</w:t>
      </w:r>
      <w:r w:rsidRPr="00772E41">
        <w:rPr>
          <w:rFonts w:ascii="Times New Roman" w:hAnsi="Times New Roman" w:cs="Times New Roman"/>
          <w:sz w:val="24"/>
          <w:szCs w:val="24"/>
        </w:rPr>
        <w:t>radonačelnika i Gradsko</w:t>
      </w:r>
      <w:r>
        <w:rPr>
          <w:rFonts w:ascii="Times New Roman" w:hAnsi="Times New Roman" w:cs="Times New Roman"/>
          <w:sz w:val="24"/>
          <w:szCs w:val="24"/>
        </w:rPr>
        <w:t>g</w:t>
      </w:r>
      <w:r w:rsidRPr="00772E41">
        <w:rPr>
          <w:rFonts w:ascii="Times New Roman" w:hAnsi="Times New Roman" w:cs="Times New Roman"/>
          <w:sz w:val="24"/>
          <w:szCs w:val="24"/>
        </w:rPr>
        <w:t xml:space="preserve"> vijeća.</w:t>
      </w:r>
    </w:p>
    <w:p w14:paraId="4AE85A2A" w14:textId="77777777" w:rsidR="00F0302A" w:rsidRPr="00772E41" w:rsidRDefault="00F0302A" w:rsidP="00F0302A">
      <w:pPr>
        <w:ind w:firstLine="708"/>
        <w:jc w:val="both"/>
        <w:rPr>
          <w:rFonts w:ascii="Times New Roman" w:hAnsi="Times New Roman" w:cs="Times New Roman"/>
          <w:sz w:val="24"/>
          <w:szCs w:val="24"/>
        </w:rPr>
      </w:pPr>
      <w:r>
        <w:rPr>
          <w:rFonts w:ascii="Times New Roman" w:hAnsi="Times New Roman" w:cs="Times New Roman"/>
          <w:sz w:val="24"/>
          <w:szCs w:val="24"/>
        </w:rPr>
        <w:t>Ovim Trećim izmjenama i dopunama  Proračuna za 2023. godinu nova proračunska masa iznosi 1.050.581,55 EUR.</w:t>
      </w:r>
    </w:p>
    <w:p w14:paraId="4ED7ED6D" w14:textId="77777777" w:rsidR="00F0302A" w:rsidRPr="00107883" w:rsidRDefault="00F0302A" w:rsidP="00F0302A">
      <w:pPr>
        <w:ind w:firstLine="708"/>
        <w:jc w:val="both"/>
        <w:rPr>
          <w:rFonts w:ascii="Times New Roman" w:hAnsi="Times New Roman" w:cs="Times New Roman"/>
          <w:sz w:val="24"/>
          <w:szCs w:val="24"/>
        </w:rPr>
      </w:pPr>
      <w:r w:rsidRPr="00107883">
        <w:rPr>
          <w:rFonts w:ascii="Times New Roman" w:hAnsi="Times New Roman" w:cs="Times New Roman"/>
          <w:sz w:val="24"/>
          <w:szCs w:val="24"/>
        </w:rPr>
        <w:t xml:space="preserve">Ovim izmjenama i dopunama za 2023. godinu </w:t>
      </w:r>
      <w:r>
        <w:rPr>
          <w:rFonts w:ascii="Times New Roman" w:hAnsi="Times New Roman" w:cs="Times New Roman"/>
          <w:sz w:val="24"/>
          <w:szCs w:val="24"/>
        </w:rPr>
        <w:t xml:space="preserve">umanjuju </w:t>
      </w:r>
      <w:r w:rsidRPr="00107883">
        <w:rPr>
          <w:rFonts w:ascii="Times New Roman" w:hAnsi="Times New Roman" w:cs="Times New Roman"/>
          <w:sz w:val="24"/>
          <w:szCs w:val="24"/>
        </w:rPr>
        <w:t xml:space="preserve"> se sredstva za Aktivnost A10020</w:t>
      </w:r>
      <w:r>
        <w:rPr>
          <w:rFonts w:ascii="Times New Roman" w:hAnsi="Times New Roman" w:cs="Times New Roman"/>
          <w:sz w:val="24"/>
          <w:szCs w:val="24"/>
        </w:rPr>
        <w:t>4</w:t>
      </w:r>
      <w:r w:rsidRPr="00107883">
        <w:rPr>
          <w:rFonts w:ascii="Times New Roman" w:hAnsi="Times New Roman" w:cs="Times New Roman"/>
          <w:sz w:val="24"/>
          <w:szCs w:val="24"/>
        </w:rPr>
        <w:t xml:space="preserve"> „</w:t>
      </w:r>
      <w:r>
        <w:rPr>
          <w:rFonts w:ascii="Times New Roman" w:hAnsi="Times New Roman" w:cs="Times New Roman"/>
          <w:sz w:val="24"/>
          <w:szCs w:val="24"/>
        </w:rPr>
        <w:t>Manifestacije</w:t>
      </w:r>
      <w:r w:rsidRPr="00107883">
        <w:rPr>
          <w:rFonts w:ascii="Times New Roman" w:hAnsi="Times New Roman" w:cs="Times New Roman"/>
          <w:sz w:val="24"/>
          <w:szCs w:val="24"/>
        </w:rPr>
        <w:t xml:space="preserve">“ za </w:t>
      </w:r>
      <w:r>
        <w:rPr>
          <w:rFonts w:ascii="Times New Roman" w:hAnsi="Times New Roman" w:cs="Times New Roman"/>
          <w:sz w:val="24"/>
          <w:szCs w:val="24"/>
        </w:rPr>
        <w:t>19.000</w:t>
      </w:r>
      <w:r w:rsidRPr="00107883">
        <w:rPr>
          <w:rFonts w:ascii="Times New Roman" w:hAnsi="Times New Roman" w:cs="Times New Roman"/>
          <w:sz w:val="24"/>
          <w:szCs w:val="24"/>
        </w:rPr>
        <w:t>,00 EUR</w:t>
      </w:r>
      <w:r w:rsidRPr="00F72A41">
        <w:rPr>
          <w:rFonts w:ascii="Times New Roman" w:hAnsi="Times New Roman" w:cs="Times New Roman"/>
          <w:sz w:val="24"/>
          <w:szCs w:val="24"/>
        </w:rPr>
        <w:t>.  Aktivnost</w:t>
      </w:r>
      <w:r w:rsidRPr="00107883">
        <w:rPr>
          <w:rFonts w:ascii="Times New Roman" w:hAnsi="Times New Roman" w:cs="Times New Roman"/>
          <w:sz w:val="24"/>
          <w:szCs w:val="24"/>
        </w:rPr>
        <w:t xml:space="preserve"> 1002</w:t>
      </w:r>
      <w:r>
        <w:rPr>
          <w:rFonts w:ascii="Times New Roman" w:hAnsi="Times New Roman" w:cs="Times New Roman"/>
          <w:sz w:val="24"/>
          <w:szCs w:val="24"/>
        </w:rPr>
        <w:t>05</w:t>
      </w:r>
      <w:r w:rsidRPr="00107883">
        <w:rPr>
          <w:rFonts w:ascii="Times New Roman" w:hAnsi="Times New Roman" w:cs="Times New Roman"/>
          <w:sz w:val="24"/>
          <w:szCs w:val="24"/>
        </w:rPr>
        <w:t xml:space="preserve">  „</w:t>
      </w:r>
      <w:r>
        <w:rPr>
          <w:rFonts w:ascii="Times New Roman" w:hAnsi="Times New Roman" w:cs="Times New Roman"/>
          <w:sz w:val="24"/>
          <w:szCs w:val="24"/>
        </w:rPr>
        <w:t>Međunarodna suradnja</w:t>
      </w:r>
      <w:r w:rsidRPr="00107883">
        <w:rPr>
          <w:rFonts w:ascii="Times New Roman" w:hAnsi="Times New Roman" w:cs="Times New Roman"/>
          <w:sz w:val="24"/>
          <w:szCs w:val="24"/>
        </w:rPr>
        <w:t xml:space="preserve">“ </w:t>
      </w:r>
      <w:r>
        <w:rPr>
          <w:rFonts w:ascii="Times New Roman" w:hAnsi="Times New Roman" w:cs="Times New Roman"/>
          <w:sz w:val="24"/>
          <w:szCs w:val="24"/>
        </w:rPr>
        <w:t>u</w:t>
      </w:r>
      <w:r w:rsidRPr="00F72A41">
        <w:rPr>
          <w:rFonts w:ascii="Times New Roman" w:hAnsi="Times New Roman" w:cs="Times New Roman"/>
          <w:sz w:val="24"/>
          <w:szCs w:val="24"/>
        </w:rPr>
        <w:t xml:space="preserve">manjuje se za iznos </w:t>
      </w:r>
      <w:r>
        <w:rPr>
          <w:rFonts w:ascii="Times New Roman" w:hAnsi="Times New Roman" w:cs="Times New Roman"/>
          <w:sz w:val="24"/>
          <w:szCs w:val="24"/>
        </w:rPr>
        <w:t>10</w:t>
      </w:r>
      <w:r w:rsidRPr="00F72A41">
        <w:rPr>
          <w:rFonts w:ascii="Times New Roman" w:hAnsi="Times New Roman" w:cs="Times New Roman"/>
          <w:sz w:val="24"/>
          <w:szCs w:val="24"/>
        </w:rPr>
        <w:t>.000,00 EUR.</w:t>
      </w:r>
      <w:r>
        <w:rPr>
          <w:rFonts w:ascii="Times New Roman" w:hAnsi="Times New Roman" w:cs="Times New Roman"/>
          <w:sz w:val="24"/>
          <w:szCs w:val="24"/>
        </w:rPr>
        <w:t xml:space="preserve"> </w:t>
      </w:r>
      <w:r w:rsidRPr="00F72A41">
        <w:rPr>
          <w:rFonts w:ascii="Times New Roman" w:hAnsi="Times New Roman" w:cs="Times New Roman"/>
          <w:sz w:val="24"/>
          <w:szCs w:val="24"/>
        </w:rPr>
        <w:t xml:space="preserve"> Aktivnost</w:t>
      </w:r>
      <w:r>
        <w:rPr>
          <w:rFonts w:ascii="Times New Roman" w:hAnsi="Times New Roman" w:cs="Times New Roman"/>
          <w:sz w:val="24"/>
          <w:szCs w:val="24"/>
        </w:rPr>
        <w:t xml:space="preserve"> </w:t>
      </w:r>
      <w:r w:rsidRPr="00F72A41">
        <w:rPr>
          <w:rFonts w:ascii="Times New Roman" w:hAnsi="Times New Roman" w:cs="Times New Roman"/>
          <w:sz w:val="24"/>
          <w:szCs w:val="24"/>
        </w:rPr>
        <w:t xml:space="preserve"> </w:t>
      </w:r>
      <w:r>
        <w:rPr>
          <w:rFonts w:ascii="Times New Roman" w:hAnsi="Times New Roman" w:cs="Times New Roman"/>
          <w:sz w:val="24"/>
          <w:szCs w:val="24"/>
        </w:rPr>
        <w:t>K100103</w:t>
      </w:r>
      <w:r w:rsidRPr="00F72A41">
        <w:rPr>
          <w:rFonts w:ascii="Times New Roman" w:hAnsi="Times New Roman" w:cs="Times New Roman"/>
          <w:sz w:val="24"/>
          <w:szCs w:val="24"/>
        </w:rPr>
        <w:t xml:space="preserve"> „</w:t>
      </w:r>
      <w:r>
        <w:rPr>
          <w:rFonts w:ascii="Times New Roman" w:hAnsi="Times New Roman" w:cs="Times New Roman"/>
          <w:sz w:val="24"/>
          <w:szCs w:val="24"/>
        </w:rPr>
        <w:t xml:space="preserve">Kapitalna ulaganja u prostorne planove, prostore i opremu grada Vinkovaca </w:t>
      </w:r>
      <w:r w:rsidRPr="00F72A41">
        <w:rPr>
          <w:rFonts w:ascii="Times New Roman" w:hAnsi="Times New Roman" w:cs="Times New Roman"/>
          <w:sz w:val="24"/>
          <w:szCs w:val="24"/>
        </w:rPr>
        <w:t xml:space="preserve">“ </w:t>
      </w:r>
      <w:r>
        <w:rPr>
          <w:rFonts w:ascii="Times New Roman" w:hAnsi="Times New Roman" w:cs="Times New Roman"/>
          <w:sz w:val="24"/>
          <w:szCs w:val="24"/>
        </w:rPr>
        <w:t xml:space="preserve">umanjuje </w:t>
      </w:r>
      <w:r w:rsidRPr="00F72A41">
        <w:rPr>
          <w:rFonts w:ascii="Times New Roman" w:hAnsi="Times New Roman" w:cs="Times New Roman"/>
          <w:sz w:val="24"/>
          <w:szCs w:val="24"/>
        </w:rPr>
        <w:t xml:space="preserve"> se za</w:t>
      </w:r>
      <w:r w:rsidRPr="00107883">
        <w:rPr>
          <w:rFonts w:ascii="Times New Roman" w:hAnsi="Times New Roman" w:cs="Times New Roman"/>
          <w:sz w:val="24"/>
          <w:szCs w:val="24"/>
        </w:rPr>
        <w:t xml:space="preserve"> iznos </w:t>
      </w:r>
      <w:r>
        <w:rPr>
          <w:rFonts w:ascii="Times New Roman" w:hAnsi="Times New Roman" w:cs="Times New Roman"/>
          <w:sz w:val="24"/>
          <w:szCs w:val="24"/>
        </w:rPr>
        <w:t>1</w:t>
      </w:r>
      <w:r w:rsidRPr="00107883">
        <w:rPr>
          <w:rFonts w:ascii="Times New Roman" w:hAnsi="Times New Roman" w:cs="Times New Roman"/>
          <w:sz w:val="24"/>
          <w:szCs w:val="24"/>
        </w:rPr>
        <w:t xml:space="preserve">0.000,00 EUR. </w:t>
      </w:r>
      <w:r>
        <w:rPr>
          <w:rFonts w:ascii="Times New Roman" w:hAnsi="Times New Roman" w:cs="Times New Roman"/>
          <w:sz w:val="24"/>
          <w:szCs w:val="24"/>
        </w:rPr>
        <w:t xml:space="preserve"> </w:t>
      </w:r>
    </w:p>
    <w:p w14:paraId="7015E8C4" w14:textId="4CE05383" w:rsidR="00F0302A" w:rsidRDefault="00F0302A">
      <w:r>
        <w:br w:type="page"/>
      </w:r>
    </w:p>
    <w:p w14:paraId="32AA4E0B" w14:textId="77777777" w:rsidR="00F0302A" w:rsidRPr="00864786" w:rsidRDefault="00F0302A" w:rsidP="00F0302A">
      <w:pPr>
        <w:tabs>
          <w:tab w:val="left" w:pos="709"/>
        </w:tabs>
        <w:rPr>
          <w:b/>
          <w:bCs/>
          <w:sz w:val="24"/>
          <w:szCs w:val="24"/>
        </w:rPr>
      </w:pPr>
      <w:r w:rsidRPr="00F0302A">
        <w:rPr>
          <w:b/>
          <w:bCs/>
          <w:sz w:val="24"/>
          <w:szCs w:val="24"/>
          <w:highlight w:val="lightGray"/>
        </w:rPr>
        <w:lastRenderedPageBreak/>
        <w:t>UPRAVNI ODJEL ZA NORMATIVNU DJELATNOST I OPĆE POSLOVE</w:t>
      </w:r>
    </w:p>
    <w:p w14:paraId="4A80D0D1" w14:textId="77777777" w:rsidR="00F0302A" w:rsidRPr="00864786" w:rsidRDefault="00F0302A" w:rsidP="00F0302A">
      <w:pPr>
        <w:tabs>
          <w:tab w:val="left" w:pos="709"/>
        </w:tabs>
        <w:jc w:val="both"/>
        <w:rPr>
          <w:b/>
          <w:bCs/>
          <w:sz w:val="24"/>
          <w:szCs w:val="24"/>
        </w:rPr>
      </w:pPr>
    </w:p>
    <w:p w14:paraId="4AD7AD14" w14:textId="77777777" w:rsidR="00F0302A" w:rsidRPr="00864786" w:rsidRDefault="00F0302A" w:rsidP="00F0302A">
      <w:pPr>
        <w:tabs>
          <w:tab w:val="left" w:pos="709"/>
        </w:tabs>
        <w:jc w:val="both"/>
        <w:rPr>
          <w:sz w:val="24"/>
          <w:szCs w:val="24"/>
        </w:rPr>
      </w:pPr>
      <w:r w:rsidRPr="00864786">
        <w:rPr>
          <w:sz w:val="24"/>
          <w:szCs w:val="24"/>
        </w:rPr>
        <w:tab/>
        <w:t>Upravni odjel za normativnu djelatnost i opće poslove priprema opće akte iz djelokruga organizacije i rada za izvršno i predstavničko tijelo, obavlja poslove informatizacije, vodi brigu oko organizacije i opskrbe svih odjela materijalnim sredstvima za rad. Organizira i nadzire tiskanje „Službenog glasnika“ Grada</w:t>
      </w:r>
      <w:r>
        <w:rPr>
          <w:sz w:val="24"/>
          <w:szCs w:val="24"/>
        </w:rPr>
        <w:t xml:space="preserve"> </w:t>
      </w:r>
      <w:r w:rsidRPr="00864786">
        <w:rPr>
          <w:sz w:val="24"/>
          <w:szCs w:val="24"/>
        </w:rPr>
        <w:t xml:space="preserve">Vinkovaca. Vodi poslove prijema i arhive spisa gradske uprave, poslove personalne službe, dostave spisa, te vodi brigu o održavanju poslovnih prostora i opreme neophodne za rad u zgradama u kojima je smještena gradska uprava. Organizira i provodi zaštitu na radu. </w:t>
      </w:r>
    </w:p>
    <w:p w14:paraId="4F17B939" w14:textId="77777777" w:rsidR="00F0302A" w:rsidRPr="00864786" w:rsidRDefault="00F0302A" w:rsidP="00F0302A">
      <w:pPr>
        <w:tabs>
          <w:tab w:val="left" w:pos="709"/>
        </w:tabs>
        <w:jc w:val="both"/>
        <w:rPr>
          <w:sz w:val="24"/>
          <w:szCs w:val="24"/>
        </w:rPr>
      </w:pPr>
      <w:r w:rsidRPr="00864786">
        <w:rPr>
          <w:sz w:val="24"/>
          <w:szCs w:val="24"/>
        </w:rPr>
        <w:tab/>
        <w:t xml:space="preserve">Odjel ima dva </w:t>
      </w:r>
      <w:r>
        <w:rPr>
          <w:sz w:val="24"/>
          <w:szCs w:val="24"/>
        </w:rPr>
        <w:t>o</w:t>
      </w:r>
      <w:r w:rsidRPr="00864786">
        <w:rPr>
          <w:sz w:val="24"/>
          <w:szCs w:val="24"/>
        </w:rPr>
        <w:t xml:space="preserve">dsjeka: Odsjek normativnih djelatnosti i Odsjek općih poslova. </w:t>
      </w:r>
    </w:p>
    <w:p w14:paraId="5C299B31" w14:textId="77777777" w:rsidR="00F0302A" w:rsidRPr="00864786" w:rsidRDefault="00F0302A" w:rsidP="00F0302A">
      <w:pPr>
        <w:tabs>
          <w:tab w:val="left" w:pos="709"/>
        </w:tabs>
        <w:jc w:val="both"/>
        <w:rPr>
          <w:sz w:val="24"/>
          <w:szCs w:val="24"/>
        </w:rPr>
      </w:pPr>
      <w:r w:rsidRPr="00864786">
        <w:rPr>
          <w:sz w:val="24"/>
          <w:szCs w:val="24"/>
        </w:rPr>
        <w:t xml:space="preserve">Unutar Odsjeka za opće poslove je i odjeljak daktilobiroa. </w:t>
      </w:r>
    </w:p>
    <w:p w14:paraId="43339EB0" w14:textId="77777777" w:rsidR="00F0302A" w:rsidRPr="00864786" w:rsidRDefault="00F0302A" w:rsidP="00F0302A">
      <w:pPr>
        <w:tabs>
          <w:tab w:val="left" w:pos="709"/>
        </w:tabs>
        <w:jc w:val="both"/>
        <w:rPr>
          <w:sz w:val="24"/>
          <w:szCs w:val="24"/>
        </w:rPr>
      </w:pPr>
      <w:r w:rsidRPr="00864786">
        <w:rPr>
          <w:sz w:val="24"/>
          <w:szCs w:val="24"/>
        </w:rPr>
        <w:t>U Odjelu se obavljaju stručni, analitički, informatički, administrativni, tehnički i drugi poslovi koji se odnose na izvršavanje zakona i akata Gradskoga vijeća Grada Vinkovaca (u daljnjem tekstu: Vijeća), odnosno Gradonačelnika te njihovih radnih tijela, a osobito izrade nacrta akata, izvješća, poslovi u svezi sazivanja i održavanja te stručnog i administrativno-tehničkog praćenja sjednica stručnih radnih tijela; izrada i otpremanje akata koje donose navedena tijela; briga o izvršavanju obveza gradonačelnika prema Vijeću, čuvanja dokumentacije i drugo. U Odjelu se obavljaju i poslovi suradnje gradonačelnika s nacionalnim manjinama i udrugama te drugi stručni, administrativni, opći, tehnički i pomoćni poslovi za potrebe Gradskoga vijeća, gradonačelnika i njihovih radnih tijela.</w:t>
      </w:r>
    </w:p>
    <w:p w14:paraId="2E5B9164" w14:textId="77777777" w:rsidR="00F0302A" w:rsidRPr="00864786" w:rsidRDefault="00F0302A" w:rsidP="00F0302A">
      <w:pPr>
        <w:tabs>
          <w:tab w:val="left" w:pos="709"/>
        </w:tabs>
        <w:jc w:val="both"/>
        <w:rPr>
          <w:sz w:val="24"/>
          <w:szCs w:val="24"/>
        </w:rPr>
      </w:pPr>
      <w:r w:rsidRPr="00864786">
        <w:rPr>
          <w:sz w:val="24"/>
          <w:szCs w:val="24"/>
        </w:rPr>
        <w:t>U odjelu je službenik za kontrolu nepravilnosti (povjerljiva osoba) sukladno članku 43. st. 4. Zakona o sustavu unutarnjih kontrola u javnom sektoru („Narodne novine“ br. 78/15. i 102/19.) i članku 16. Pravilnika o postupanju i izvještavanju o nepravilnostima u upravljanju sredstvima institucija u javnom sektoru („Narodne novine“ br. 78/20.)</w:t>
      </w:r>
    </w:p>
    <w:p w14:paraId="09E57FCD" w14:textId="77777777" w:rsidR="00F0302A" w:rsidRDefault="00F0302A" w:rsidP="00F0302A">
      <w:pPr>
        <w:tabs>
          <w:tab w:val="left" w:pos="709"/>
        </w:tabs>
        <w:jc w:val="both"/>
        <w:rPr>
          <w:sz w:val="24"/>
          <w:szCs w:val="24"/>
        </w:rPr>
      </w:pPr>
      <w:r w:rsidRPr="00864786">
        <w:rPr>
          <w:sz w:val="24"/>
          <w:szCs w:val="24"/>
        </w:rPr>
        <w:tab/>
        <w:t>Upravni odjel za normativnu djelatnost i opće poslove osnovan je temeljem Odluke o ustrojstvu upravnih odjela i ustrojstvenih jedinica Grada Vinkovaca („Službeni glasnik“ Grada Vinkovaca br. 5/21.).</w:t>
      </w:r>
    </w:p>
    <w:p w14:paraId="4464801D" w14:textId="77777777" w:rsidR="00F0302A" w:rsidRPr="00864786" w:rsidRDefault="00F0302A" w:rsidP="00F0302A">
      <w:pPr>
        <w:tabs>
          <w:tab w:val="left" w:pos="709"/>
        </w:tabs>
        <w:jc w:val="both"/>
        <w:rPr>
          <w:sz w:val="24"/>
          <w:szCs w:val="24"/>
        </w:rPr>
      </w:pPr>
      <w:r w:rsidRPr="00864786">
        <w:rPr>
          <w:sz w:val="24"/>
          <w:szCs w:val="24"/>
        </w:rPr>
        <w:tab/>
        <w:t>Pravna osnova:</w:t>
      </w:r>
    </w:p>
    <w:p w14:paraId="5E93AB8E" w14:textId="77777777" w:rsidR="00F0302A" w:rsidRPr="00864786" w:rsidRDefault="00F0302A" w:rsidP="00F0302A">
      <w:pPr>
        <w:tabs>
          <w:tab w:val="left" w:pos="709"/>
        </w:tabs>
        <w:jc w:val="both"/>
        <w:rPr>
          <w:sz w:val="24"/>
          <w:szCs w:val="24"/>
        </w:rPr>
      </w:pPr>
      <w:r w:rsidRPr="00864786">
        <w:rPr>
          <w:sz w:val="24"/>
          <w:szCs w:val="24"/>
        </w:rPr>
        <w:t>- Statut Grada Vinkovaca („Službeni glasnik“ Grada Vinkovaca br. 2/21.),</w:t>
      </w:r>
    </w:p>
    <w:p w14:paraId="62294A50" w14:textId="77777777" w:rsidR="00F0302A" w:rsidRPr="00864786" w:rsidRDefault="00F0302A" w:rsidP="00F0302A">
      <w:pPr>
        <w:tabs>
          <w:tab w:val="left" w:pos="709"/>
        </w:tabs>
        <w:jc w:val="both"/>
        <w:rPr>
          <w:sz w:val="24"/>
          <w:szCs w:val="24"/>
        </w:rPr>
      </w:pPr>
      <w:r w:rsidRPr="00864786">
        <w:rPr>
          <w:sz w:val="24"/>
          <w:szCs w:val="24"/>
        </w:rPr>
        <w:t>- Odluka o ustrojstvu upravnih odjela Grada Vinkovaca („Službeni glasnik“ Grada Vinkovaca br. 5/21),</w:t>
      </w:r>
    </w:p>
    <w:p w14:paraId="6514D632" w14:textId="77777777" w:rsidR="00F0302A" w:rsidRPr="00864786" w:rsidRDefault="00F0302A" w:rsidP="00F0302A">
      <w:pPr>
        <w:tabs>
          <w:tab w:val="left" w:pos="709"/>
        </w:tabs>
        <w:jc w:val="both"/>
        <w:rPr>
          <w:sz w:val="24"/>
          <w:szCs w:val="24"/>
        </w:rPr>
      </w:pPr>
      <w:r w:rsidRPr="00864786">
        <w:rPr>
          <w:sz w:val="24"/>
          <w:szCs w:val="24"/>
        </w:rPr>
        <w:t>- Pravilnik o unutarnjem redu Upravnog odjela za normativnu djelatnost i opće poslove („Službeni glasnik“  Grada Vinkovaca br. 6/2</w:t>
      </w:r>
      <w:r>
        <w:rPr>
          <w:sz w:val="24"/>
          <w:szCs w:val="24"/>
        </w:rPr>
        <w:t>3</w:t>
      </w:r>
      <w:r w:rsidRPr="00864786">
        <w:rPr>
          <w:sz w:val="24"/>
          <w:szCs w:val="24"/>
        </w:rPr>
        <w:t>.)</w:t>
      </w:r>
    </w:p>
    <w:p w14:paraId="6B6A3505" w14:textId="77777777" w:rsidR="00F0302A" w:rsidRDefault="00F0302A" w:rsidP="00F0302A">
      <w:pPr>
        <w:suppressAutoHyphens/>
        <w:jc w:val="both"/>
        <w:rPr>
          <w:kern w:val="2"/>
          <w:sz w:val="24"/>
          <w:szCs w:val="24"/>
          <w:lang w:eastAsia="zh-CN"/>
        </w:rPr>
      </w:pPr>
      <w:bookmarkStart w:id="0" w:name="_Hlk121474081"/>
      <w:bookmarkStart w:id="1" w:name="_Hlk121473916"/>
      <w:r>
        <w:rPr>
          <w:kern w:val="2"/>
          <w:sz w:val="24"/>
          <w:szCs w:val="24"/>
          <w:lang w:eastAsia="zh-CN"/>
        </w:rPr>
        <w:tab/>
        <w:t xml:space="preserve">U proračunskom razdjelu </w:t>
      </w:r>
      <w:r>
        <w:rPr>
          <w:b/>
          <w:bCs/>
          <w:kern w:val="2"/>
          <w:sz w:val="24"/>
          <w:szCs w:val="24"/>
          <w:lang w:eastAsia="zh-CN"/>
        </w:rPr>
        <w:t>02 NORMATIVNA DJELATNOST I OPĆI POSLOVI</w:t>
      </w:r>
      <w:r>
        <w:rPr>
          <w:kern w:val="2"/>
          <w:sz w:val="24"/>
          <w:szCs w:val="24"/>
          <w:lang w:eastAsia="zh-CN"/>
        </w:rPr>
        <w:t xml:space="preserve"> trećim Izmjenama i dopunama Odluke o proračunu Grada Vinkovaca za 2023. godinu nova proračunska masa iznosi 1.160.986,50 €.</w:t>
      </w:r>
    </w:p>
    <w:p w14:paraId="6481007E" w14:textId="77777777" w:rsidR="00F0302A" w:rsidRDefault="00F0302A" w:rsidP="00F0302A">
      <w:pPr>
        <w:jc w:val="both"/>
        <w:rPr>
          <w:sz w:val="24"/>
          <w:szCs w:val="24"/>
        </w:rPr>
      </w:pPr>
    </w:p>
    <w:p w14:paraId="43FCCF65" w14:textId="77777777" w:rsidR="00F0302A" w:rsidRDefault="00F0302A" w:rsidP="00F0302A">
      <w:pPr>
        <w:jc w:val="both"/>
        <w:rPr>
          <w:sz w:val="24"/>
          <w:szCs w:val="24"/>
        </w:rPr>
      </w:pPr>
    </w:p>
    <w:tbl>
      <w:tblPr>
        <w:tblW w:w="917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1"/>
        <w:gridCol w:w="3032"/>
        <w:gridCol w:w="3260"/>
      </w:tblGrid>
      <w:tr w:rsidR="00F0302A" w:rsidRPr="00B36188" w14:paraId="01C94333" w14:textId="77777777" w:rsidTr="00982398">
        <w:trPr>
          <w:trHeight w:val="848"/>
        </w:trPr>
        <w:tc>
          <w:tcPr>
            <w:tcW w:w="9173" w:type="dxa"/>
            <w:gridSpan w:val="3"/>
            <w:shd w:val="clear" w:color="auto" w:fill="A6A6A6"/>
          </w:tcPr>
          <w:p w14:paraId="54AD2590" w14:textId="77777777" w:rsidR="00F0302A" w:rsidRPr="000A15E9" w:rsidRDefault="00F0302A" w:rsidP="00982398">
            <w:pPr>
              <w:autoSpaceDE w:val="0"/>
              <w:autoSpaceDN w:val="0"/>
              <w:adjustRightInd w:val="0"/>
              <w:jc w:val="both"/>
              <w:rPr>
                <w:sz w:val="24"/>
                <w:szCs w:val="24"/>
              </w:rPr>
            </w:pPr>
            <w:r w:rsidRPr="000A15E9">
              <w:rPr>
                <w:sz w:val="24"/>
                <w:szCs w:val="24"/>
              </w:rPr>
              <w:t xml:space="preserve">PROGRAM  </w:t>
            </w:r>
            <w:r>
              <w:rPr>
                <w:sz w:val="24"/>
                <w:szCs w:val="24"/>
              </w:rPr>
              <w:t>PLAN RAZVOJNIH PROGRAMA</w:t>
            </w:r>
          </w:p>
          <w:p w14:paraId="1186F748" w14:textId="77777777" w:rsidR="00F0302A" w:rsidRPr="000A15E9" w:rsidRDefault="00F0302A" w:rsidP="00982398">
            <w:pPr>
              <w:autoSpaceDE w:val="0"/>
              <w:autoSpaceDN w:val="0"/>
              <w:adjustRightInd w:val="0"/>
              <w:jc w:val="both"/>
              <w:rPr>
                <w:sz w:val="24"/>
                <w:szCs w:val="24"/>
              </w:rPr>
            </w:pPr>
            <w:r>
              <w:rPr>
                <w:sz w:val="24"/>
                <w:szCs w:val="24"/>
              </w:rPr>
              <w:t>Aktivnost</w:t>
            </w:r>
            <w:r w:rsidRPr="000A15E9">
              <w:rPr>
                <w:sz w:val="24"/>
                <w:szCs w:val="24"/>
              </w:rPr>
              <w:t xml:space="preserve"> </w:t>
            </w:r>
            <w:r>
              <w:rPr>
                <w:sz w:val="24"/>
                <w:szCs w:val="24"/>
              </w:rPr>
              <w:t>Kapitalna ulaganja u prostorne planove, prostore i opremu Grada</w:t>
            </w:r>
          </w:p>
        </w:tc>
      </w:tr>
      <w:tr w:rsidR="00F0302A" w14:paraId="19993419" w14:textId="77777777" w:rsidTr="00982398">
        <w:trPr>
          <w:trHeight w:val="567"/>
        </w:trPr>
        <w:tc>
          <w:tcPr>
            <w:tcW w:w="2881" w:type="dxa"/>
            <w:shd w:val="clear" w:color="auto" w:fill="A6A6A6"/>
            <w:vAlign w:val="center"/>
          </w:tcPr>
          <w:p w14:paraId="2123BE4A" w14:textId="77777777" w:rsidR="00F0302A" w:rsidRPr="000A15E9" w:rsidRDefault="00F0302A" w:rsidP="00982398">
            <w:pPr>
              <w:autoSpaceDE w:val="0"/>
              <w:autoSpaceDN w:val="0"/>
              <w:adjustRightInd w:val="0"/>
              <w:jc w:val="both"/>
              <w:rPr>
                <w:sz w:val="24"/>
                <w:szCs w:val="24"/>
              </w:rPr>
            </w:pPr>
            <w:r w:rsidRPr="000A15E9">
              <w:rPr>
                <w:sz w:val="24"/>
                <w:szCs w:val="24"/>
              </w:rPr>
              <w:t>Naziv aktivnosti</w:t>
            </w:r>
          </w:p>
        </w:tc>
        <w:tc>
          <w:tcPr>
            <w:tcW w:w="3032" w:type="dxa"/>
            <w:shd w:val="clear" w:color="auto" w:fill="A6A6A6"/>
            <w:vAlign w:val="center"/>
          </w:tcPr>
          <w:p w14:paraId="7347F0A7" w14:textId="77777777" w:rsidR="00F0302A" w:rsidRDefault="00F0302A" w:rsidP="00982398">
            <w:pPr>
              <w:autoSpaceDE w:val="0"/>
              <w:autoSpaceDN w:val="0"/>
              <w:adjustRightInd w:val="0"/>
              <w:jc w:val="center"/>
              <w:rPr>
                <w:sz w:val="24"/>
                <w:szCs w:val="24"/>
              </w:rPr>
            </w:pPr>
          </w:p>
          <w:p w14:paraId="29E82A5C" w14:textId="77777777" w:rsidR="00F0302A" w:rsidRPr="000A15E9" w:rsidRDefault="00F0302A" w:rsidP="00982398">
            <w:pPr>
              <w:autoSpaceDE w:val="0"/>
              <w:autoSpaceDN w:val="0"/>
              <w:adjustRightInd w:val="0"/>
              <w:jc w:val="center"/>
              <w:rPr>
                <w:sz w:val="24"/>
                <w:szCs w:val="24"/>
              </w:rPr>
            </w:pPr>
            <w:r w:rsidRPr="000A15E9">
              <w:rPr>
                <w:sz w:val="24"/>
                <w:szCs w:val="24"/>
              </w:rPr>
              <w:t>Plan 20</w:t>
            </w:r>
            <w:r>
              <w:rPr>
                <w:sz w:val="24"/>
                <w:szCs w:val="24"/>
              </w:rPr>
              <w:t>23.</w:t>
            </w:r>
          </w:p>
        </w:tc>
        <w:tc>
          <w:tcPr>
            <w:tcW w:w="3260" w:type="dxa"/>
            <w:shd w:val="clear" w:color="auto" w:fill="A6A6A6"/>
            <w:vAlign w:val="center"/>
          </w:tcPr>
          <w:p w14:paraId="4AADD048" w14:textId="77777777" w:rsidR="00F0302A" w:rsidRDefault="00F0302A" w:rsidP="00982398">
            <w:pPr>
              <w:autoSpaceDE w:val="0"/>
              <w:autoSpaceDN w:val="0"/>
              <w:adjustRightInd w:val="0"/>
              <w:jc w:val="center"/>
              <w:rPr>
                <w:sz w:val="24"/>
                <w:szCs w:val="24"/>
              </w:rPr>
            </w:pPr>
          </w:p>
          <w:p w14:paraId="091C313A" w14:textId="77777777" w:rsidR="00F0302A" w:rsidRPr="000A15E9" w:rsidRDefault="00F0302A" w:rsidP="00982398">
            <w:pPr>
              <w:autoSpaceDE w:val="0"/>
              <w:autoSpaceDN w:val="0"/>
              <w:adjustRightInd w:val="0"/>
              <w:jc w:val="center"/>
              <w:rPr>
                <w:sz w:val="24"/>
                <w:szCs w:val="24"/>
              </w:rPr>
            </w:pPr>
            <w:r>
              <w:rPr>
                <w:sz w:val="24"/>
                <w:szCs w:val="24"/>
              </w:rPr>
              <w:t>Iznos smanjenja</w:t>
            </w:r>
          </w:p>
        </w:tc>
      </w:tr>
      <w:tr w:rsidR="00F0302A" w14:paraId="2231B08B" w14:textId="77777777" w:rsidTr="00982398">
        <w:trPr>
          <w:trHeight w:val="567"/>
        </w:trPr>
        <w:tc>
          <w:tcPr>
            <w:tcW w:w="2881" w:type="dxa"/>
            <w:vAlign w:val="center"/>
          </w:tcPr>
          <w:p w14:paraId="25705523" w14:textId="77777777" w:rsidR="00F0302A" w:rsidRPr="000A15E9" w:rsidRDefault="00F0302A" w:rsidP="00982398">
            <w:pPr>
              <w:autoSpaceDE w:val="0"/>
              <w:autoSpaceDN w:val="0"/>
              <w:adjustRightInd w:val="0"/>
              <w:jc w:val="both"/>
              <w:rPr>
                <w:sz w:val="24"/>
                <w:szCs w:val="24"/>
              </w:rPr>
            </w:pPr>
            <w:r>
              <w:rPr>
                <w:sz w:val="24"/>
                <w:szCs w:val="24"/>
              </w:rPr>
              <w:t>Rashodi za nabavu proizvedene dugotrajne imovine</w:t>
            </w:r>
          </w:p>
        </w:tc>
        <w:tc>
          <w:tcPr>
            <w:tcW w:w="3032" w:type="dxa"/>
            <w:vAlign w:val="center"/>
          </w:tcPr>
          <w:p w14:paraId="617EE014" w14:textId="77777777" w:rsidR="00F0302A" w:rsidRPr="00E14993" w:rsidRDefault="00F0302A" w:rsidP="00982398">
            <w:pPr>
              <w:jc w:val="right"/>
              <w:rPr>
                <w:color w:val="000000"/>
                <w:sz w:val="24"/>
                <w:szCs w:val="24"/>
              </w:rPr>
            </w:pPr>
            <w:r>
              <w:rPr>
                <w:color w:val="000000"/>
                <w:sz w:val="24"/>
                <w:szCs w:val="24"/>
              </w:rPr>
              <w:t>157.200,00</w:t>
            </w:r>
          </w:p>
        </w:tc>
        <w:tc>
          <w:tcPr>
            <w:tcW w:w="3260" w:type="dxa"/>
            <w:vAlign w:val="center"/>
          </w:tcPr>
          <w:p w14:paraId="5B673A3A" w14:textId="77777777" w:rsidR="00F0302A" w:rsidRDefault="00F0302A" w:rsidP="00982398">
            <w:pPr>
              <w:jc w:val="right"/>
              <w:rPr>
                <w:color w:val="000000"/>
                <w:sz w:val="24"/>
                <w:szCs w:val="24"/>
              </w:rPr>
            </w:pPr>
            <w:r>
              <w:rPr>
                <w:color w:val="000000"/>
                <w:sz w:val="24"/>
                <w:szCs w:val="24"/>
              </w:rPr>
              <w:t>- 27.000,00</w:t>
            </w:r>
          </w:p>
        </w:tc>
      </w:tr>
    </w:tbl>
    <w:p w14:paraId="674E866E" w14:textId="77777777" w:rsidR="00F0302A" w:rsidRDefault="00F0302A" w:rsidP="00F0302A">
      <w:pPr>
        <w:jc w:val="both"/>
        <w:rPr>
          <w:sz w:val="24"/>
          <w:szCs w:val="24"/>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168"/>
      </w:tblGrid>
      <w:tr w:rsidR="00F0302A" w:rsidRPr="00B36188" w14:paraId="33339299" w14:textId="77777777" w:rsidTr="00982398">
        <w:trPr>
          <w:trHeight w:val="848"/>
        </w:trPr>
        <w:tc>
          <w:tcPr>
            <w:tcW w:w="9842" w:type="dxa"/>
            <w:shd w:val="clear" w:color="auto" w:fill="A6A6A6"/>
          </w:tcPr>
          <w:p w14:paraId="4A88242B" w14:textId="77777777" w:rsidR="00F0302A" w:rsidRPr="000A15E9" w:rsidRDefault="00F0302A" w:rsidP="00982398">
            <w:pPr>
              <w:autoSpaceDE w:val="0"/>
              <w:autoSpaceDN w:val="0"/>
              <w:adjustRightInd w:val="0"/>
              <w:jc w:val="both"/>
              <w:rPr>
                <w:sz w:val="24"/>
                <w:szCs w:val="24"/>
              </w:rPr>
            </w:pPr>
            <w:r w:rsidRPr="000A15E9">
              <w:rPr>
                <w:sz w:val="24"/>
                <w:szCs w:val="24"/>
              </w:rPr>
              <w:t>PROGRAM  TEKUĆI PROGRAMI</w:t>
            </w:r>
          </w:p>
          <w:p w14:paraId="63E06946" w14:textId="77777777" w:rsidR="00F0302A" w:rsidRPr="000A15E9" w:rsidRDefault="00F0302A" w:rsidP="00982398">
            <w:pPr>
              <w:autoSpaceDE w:val="0"/>
              <w:autoSpaceDN w:val="0"/>
              <w:adjustRightInd w:val="0"/>
              <w:jc w:val="both"/>
              <w:rPr>
                <w:sz w:val="24"/>
                <w:szCs w:val="24"/>
              </w:rPr>
            </w:pPr>
            <w:r>
              <w:rPr>
                <w:sz w:val="24"/>
                <w:szCs w:val="24"/>
              </w:rPr>
              <w:t>Aktivnost</w:t>
            </w:r>
            <w:r w:rsidRPr="000A15E9">
              <w:rPr>
                <w:sz w:val="24"/>
                <w:szCs w:val="24"/>
              </w:rPr>
              <w:t xml:space="preserve"> OPĆI POSLOVI</w:t>
            </w:r>
          </w:p>
        </w:tc>
      </w:tr>
    </w:tbl>
    <w:p w14:paraId="5C8BCE33" w14:textId="77777777" w:rsidR="00F0302A" w:rsidRDefault="00F0302A" w:rsidP="00F0302A">
      <w:pPr>
        <w:autoSpaceDE w:val="0"/>
        <w:autoSpaceDN w:val="0"/>
        <w:adjustRightInd w:val="0"/>
        <w:jc w:val="both"/>
        <w:rPr>
          <w:sz w:val="24"/>
          <w:szCs w:val="24"/>
        </w:rPr>
      </w:pPr>
    </w:p>
    <w:p w14:paraId="7A725377" w14:textId="77777777" w:rsidR="00F0302A" w:rsidRDefault="00F0302A" w:rsidP="00F0302A">
      <w:pPr>
        <w:jc w:val="both"/>
        <w:rPr>
          <w:b/>
          <w:bCs/>
          <w:sz w:val="24"/>
          <w:szCs w:val="24"/>
        </w:rPr>
      </w:pPr>
      <w:r>
        <w:rPr>
          <w:b/>
          <w:bCs/>
          <w:sz w:val="24"/>
          <w:szCs w:val="24"/>
        </w:rPr>
        <w:t>Opis i cilj programa</w:t>
      </w:r>
    </w:p>
    <w:p w14:paraId="0EF8ED60" w14:textId="77777777" w:rsidR="00F0302A" w:rsidRDefault="00F0302A" w:rsidP="00F0302A">
      <w:pPr>
        <w:jc w:val="both"/>
        <w:rPr>
          <w:sz w:val="24"/>
          <w:szCs w:val="24"/>
        </w:rPr>
      </w:pPr>
      <w:r>
        <w:rPr>
          <w:sz w:val="24"/>
          <w:szCs w:val="24"/>
        </w:rPr>
        <w:t>Opći cilj ovog programa je ispunjenje preduvjeta za funkcioniranje gradske uprave.</w:t>
      </w:r>
    </w:p>
    <w:p w14:paraId="7EB73A23" w14:textId="77777777" w:rsidR="00F0302A" w:rsidRDefault="00F0302A" w:rsidP="00F0302A">
      <w:pPr>
        <w:jc w:val="both"/>
        <w:rPr>
          <w:sz w:val="24"/>
          <w:szCs w:val="24"/>
        </w:rPr>
      </w:pPr>
    </w:p>
    <w:tbl>
      <w:tblPr>
        <w:tblW w:w="9173"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81"/>
        <w:gridCol w:w="3032"/>
        <w:gridCol w:w="3260"/>
      </w:tblGrid>
      <w:tr w:rsidR="00F0302A" w14:paraId="7CDF8D03" w14:textId="77777777" w:rsidTr="00982398">
        <w:trPr>
          <w:trHeight w:val="567"/>
        </w:trPr>
        <w:tc>
          <w:tcPr>
            <w:tcW w:w="2881" w:type="dxa"/>
            <w:shd w:val="clear" w:color="auto" w:fill="A6A6A6"/>
            <w:vAlign w:val="center"/>
          </w:tcPr>
          <w:p w14:paraId="563E4EBE" w14:textId="77777777" w:rsidR="00F0302A" w:rsidRPr="000A15E9" w:rsidRDefault="00F0302A" w:rsidP="00982398">
            <w:pPr>
              <w:autoSpaceDE w:val="0"/>
              <w:autoSpaceDN w:val="0"/>
              <w:adjustRightInd w:val="0"/>
              <w:jc w:val="both"/>
              <w:rPr>
                <w:sz w:val="24"/>
                <w:szCs w:val="24"/>
              </w:rPr>
            </w:pPr>
            <w:r w:rsidRPr="000A15E9">
              <w:rPr>
                <w:sz w:val="24"/>
                <w:szCs w:val="24"/>
              </w:rPr>
              <w:t>Naziv aktivnosti</w:t>
            </w:r>
          </w:p>
        </w:tc>
        <w:tc>
          <w:tcPr>
            <w:tcW w:w="3032" w:type="dxa"/>
            <w:shd w:val="clear" w:color="auto" w:fill="A6A6A6"/>
            <w:vAlign w:val="center"/>
          </w:tcPr>
          <w:p w14:paraId="2F5FBCF2" w14:textId="77777777" w:rsidR="00F0302A" w:rsidRDefault="00F0302A" w:rsidP="00982398">
            <w:pPr>
              <w:autoSpaceDE w:val="0"/>
              <w:autoSpaceDN w:val="0"/>
              <w:adjustRightInd w:val="0"/>
              <w:jc w:val="center"/>
              <w:rPr>
                <w:sz w:val="24"/>
                <w:szCs w:val="24"/>
              </w:rPr>
            </w:pPr>
          </w:p>
          <w:p w14:paraId="06E0554D" w14:textId="77777777" w:rsidR="00F0302A" w:rsidRPr="000A15E9" w:rsidRDefault="00F0302A" w:rsidP="00982398">
            <w:pPr>
              <w:autoSpaceDE w:val="0"/>
              <w:autoSpaceDN w:val="0"/>
              <w:adjustRightInd w:val="0"/>
              <w:jc w:val="center"/>
              <w:rPr>
                <w:sz w:val="24"/>
                <w:szCs w:val="24"/>
              </w:rPr>
            </w:pPr>
            <w:r w:rsidRPr="000A15E9">
              <w:rPr>
                <w:sz w:val="24"/>
                <w:szCs w:val="24"/>
              </w:rPr>
              <w:t>Plan 20</w:t>
            </w:r>
            <w:r>
              <w:rPr>
                <w:sz w:val="24"/>
                <w:szCs w:val="24"/>
              </w:rPr>
              <w:t>23.</w:t>
            </w:r>
          </w:p>
        </w:tc>
        <w:tc>
          <w:tcPr>
            <w:tcW w:w="3260" w:type="dxa"/>
            <w:shd w:val="clear" w:color="auto" w:fill="A6A6A6"/>
            <w:vAlign w:val="center"/>
          </w:tcPr>
          <w:p w14:paraId="67352617" w14:textId="77777777" w:rsidR="00F0302A" w:rsidRDefault="00F0302A" w:rsidP="00982398">
            <w:pPr>
              <w:autoSpaceDE w:val="0"/>
              <w:autoSpaceDN w:val="0"/>
              <w:adjustRightInd w:val="0"/>
              <w:jc w:val="center"/>
              <w:rPr>
                <w:sz w:val="24"/>
                <w:szCs w:val="24"/>
              </w:rPr>
            </w:pPr>
          </w:p>
          <w:p w14:paraId="7D032641" w14:textId="77777777" w:rsidR="00F0302A" w:rsidRPr="000A15E9" w:rsidRDefault="00F0302A" w:rsidP="00982398">
            <w:pPr>
              <w:autoSpaceDE w:val="0"/>
              <w:autoSpaceDN w:val="0"/>
              <w:adjustRightInd w:val="0"/>
              <w:jc w:val="center"/>
              <w:rPr>
                <w:sz w:val="24"/>
                <w:szCs w:val="24"/>
              </w:rPr>
            </w:pPr>
            <w:r>
              <w:rPr>
                <w:sz w:val="24"/>
                <w:szCs w:val="24"/>
              </w:rPr>
              <w:t>Smanjenje</w:t>
            </w:r>
          </w:p>
        </w:tc>
      </w:tr>
      <w:tr w:rsidR="00F0302A" w14:paraId="5A56BB53" w14:textId="77777777" w:rsidTr="00982398">
        <w:trPr>
          <w:trHeight w:val="567"/>
        </w:trPr>
        <w:tc>
          <w:tcPr>
            <w:tcW w:w="2881" w:type="dxa"/>
            <w:vAlign w:val="center"/>
          </w:tcPr>
          <w:p w14:paraId="2731A09B" w14:textId="77777777" w:rsidR="00F0302A" w:rsidRPr="000A15E9" w:rsidRDefault="00F0302A" w:rsidP="00982398">
            <w:pPr>
              <w:autoSpaceDE w:val="0"/>
              <w:autoSpaceDN w:val="0"/>
              <w:adjustRightInd w:val="0"/>
              <w:jc w:val="both"/>
              <w:rPr>
                <w:sz w:val="24"/>
                <w:szCs w:val="24"/>
              </w:rPr>
            </w:pPr>
            <w:r>
              <w:rPr>
                <w:sz w:val="24"/>
                <w:szCs w:val="24"/>
              </w:rPr>
              <w:t>Opći poslovi</w:t>
            </w:r>
          </w:p>
        </w:tc>
        <w:tc>
          <w:tcPr>
            <w:tcW w:w="3032" w:type="dxa"/>
            <w:vAlign w:val="center"/>
          </w:tcPr>
          <w:p w14:paraId="35EB1F2B" w14:textId="77777777" w:rsidR="00F0302A" w:rsidRPr="00E14993" w:rsidRDefault="00F0302A" w:rsidP="00982398">
            <w:pPr>
              <w:jc w:val="right"/>
              <w:rPr>
                <w:color w:val="000000"/>
                <w:sz w:val="24"/>
                <w:szCs w:val="24"/>
              </w:rPr>
            </w:pPr>
            <w:r>
              <w:rPr>
                <w:color w:val="000000"/>
                <w:sz w:val="24"/>
                <w:szCs w:val="24"/>
              </w:rPr>
              <w:t>706.574,00</w:t>
            </w:r>
          </w:p>
        </w:tc>
        <w:tc>
          <w:tcPr>
            <w:tcW w:w="3260" w:type="dxa"/>
            <w:vAlign w:val="center"/>
          </w:tcPr>
          <w:p w14:paraId="18178BB1" w14:textId="77777777" w:rsidR="00F0302A" w:rsidRDefault="00F0302A" w:rsidP="00982398">
            <w:pPr>
              <w:jc w:val="right"/>
              <w:rPr>
                <w:color w:val="000000"/>
                <w:sz w:val="24"/>
                <w:szCs w:val="24"/>
              </w:rPr>
            </w:pPr>
            <w:r>
              <w:rPr>
                <w:color w:val="000000"/>
                <w:sz w:val="24"/>
                <w:szCs w:val="24"/>
              </w:rPr>
              <w:t>-139.512,50</w:t>
            </w:r>
          </w:p>
        </w:tc>
      </w:tr>
    </w:tbl>
    <w:p w14:paraId="4C5D3791" w14:textId="77777777" w:rsidR="00F0302A" w:rsidRDefault="00F0302A" w:rsidP="00F0302A">
      <w:pPr>
        <w:autoSpaceDE w:val="0"/>
        <w:autoSpaceDN w:val="0"/>
        <w:adjustRightInd w:val="0"/>
        <w:jc w:val="both"/>
        <w:rPr>
          <w:b/>
          <w:bCs/>
          <w:sz w:val="24"/>
          <w:szCs w:val="24"/>
        </w:rPr>
      </w:pPr>
    </w:p>
    <w:p w14:paraId="2F299C67" w14:textId="77777777" w:rsidR="00F0302A" w:rsidRDefault="00F0302A" w:rsidP="00F0302A">
      <w:pPr>
        <w:autoSpaceDE w:val="0"/>
        <w:autoSpaceDN w:val="0"/>
        <w:adjustRightInd w:val="0"/>
        <w:jc w:val="both"/>
        <w:rPr>
          <w:b/>
          <w:bCs/>
          <w:sz w:val="24"/>
          <w:szCs w:val="24"/>
        </w:rPr>
      </w:pPr>
    </w:p>
    <w:p w14:paraId="6A61F661" w14:textId="77777777" w:rsidR="00F0302A" w:rsidRDefault="00F0302A" w:rsidP="00F0302A">
      <w:pPr>
        <w:autoSpaceDE w:val="0"/>
        <w:autoSpaceDN w:val="0"/>
        <w:adjustRightInd w:val="0"/>
        <w:jc w:val="both"/>
        <w:rPr>
          <w:b/>
          <w:bCs/>
          <w:sz w:val="24"/>
          <w:szCs w:val="24"/>
        </w:rPr>
      </w:pPr>
      <w:r>
        <w:rPr>
          <w:b/>
          <w:bCs/>
          <w:sz w:val="24"/>
          <w:szCs w:val="24"/>
        </w:rPr>
        <w:t>Opis aktivnosti</w:t>
      </w:r>
    </w:p>
    <w:p w14:paraId="4B35D4B5" w14:textId="77777777" w:rsidR="00F0302A" w:rsidRDefault="00F0302A" w:rsidP="00F0302A">
      <w:pPr>
        <w:autoSpaceDE w:val="0"/>
        <w:autoSpaceDN w:val="0"/>
        <w:adjustRightInd w:val="0"/>
        <w:jc w:val="both"/>
        <w:rPr>
          <w:sz w:val="24"/>
          <w:szCs w:val="24"/>
        </w:rPr>
      </w:pPr>
      <w:r>
        <w:rPr>
          <w:sz w:val="24"/>
          <w:szCs w:val="24"/>
        </w:rPr>
        <w:t>Kroz Aktivnosti Opći poslovi osiguravaju se sredstva za redovan rad i potrebe redovnog poslovanja: uredski materijal, naknade za energente, održavanje strojeva, uređaja, zgrada, čišćenje, odvoz smeća, osiguranje i sve što je neophodno za redovan rad. Smanjenje se odnosi na troškove uređenja prostora gradske uprave i na usklađivanje pozicija koje su bile planirane za moguće izvršenje sudskih i drugih administrativnih odluka do kojeg nije došlo.</w:t>
      </w:r>
      <w:bookmarkEnd w:id="0"/>
      <w:bookmarkEnd w:id="1"/>
    </w:p>
    <w:p w14:paraId="54F0AD38" w14:textId="4775EDD5" w:rsidR="00F0302A" w:rsidRDefault="00F0302A">
      <w:r>
        <w:br w:type="page"/>
      </w:r>
    </w:p>
    <w:p w14:paraId="5ECA2FB1" w14:textId="2B9AE91C" w:rsidR="00F0302A" w:rsidRPr="00F0302A" w:rsidRDefault="00F0302A" w:rsidP="00F0302A">
      <w:pPr>
        <w:spacing w:after="240"/>
        <w:jc w:val="both"/>
        <w:rPr>
          <w:rFonts w:ascii="Times New Roman" w:hAnsi="Times New Roman"/>
          <w:b/>
          <w:iCs/>
          <w:color w:val="000000"/>
          <w:sz w:val="24"/>
          <w:szCs w:val="24"/>
        </w:rPr>
      </w:pPr>
      <w:r w:rsidRPr="00F0302A">
        <w:rPr>
          <w:rFonts w:ascii="Times New Roman" w:hAnsi="Times New Roman"/>
          <w:b/>
          <w:iCs/>
          <w:sz w:val="24"/>
          <w:szCs w:val="24"/>
          <w:highlight w:val="lightGray"/>
        </w:rPr>
        <w:lastRenderedPageBreak/>
        <w:t>UPRAVNI ODJEL DRUŠTVENIH DJELATNOSTI</w:t>
      </w:r>
    </w:p>
    <w:p w14:paraId="0D9480A1" w14:textId="77777777" w:rsidR="00F0302A" w:rsidRPr="000153A0" w:rsidRDefault="00F0302A" w:rsidP="00F0302A">
      <w:pPr>
        <w:spacing w:after="240"/>
        <w:ind w:firstLine="567"/>
        <w:jc w:val="both"/>
        <w:rPr>
          <w:rFonts w:ascii="Times New Roman" w:hAnsi="Times New Roman"/>
          <w:bCs/>
          <w:iCs/>
          <w:sz w:val="24"/>
          <w:szCs w:val="24"/>
        </w:rPr>
      </w:pPr>
      <w:r w:rsidRPr="000153A0">
        <w:rPr>
          <w:rFonts w:ascii="Times New Roman" w:hAnsi="Times New Roman"/>
          <w:bCs/>
          <w:iCs/>
          <w:sz w:val="24"/>
          <w:szCs w:val="24"/>
        </w:rPr>
        <w:t xml:space="preserve">Ukupno planirana sredstva za Upravni odjel društvenih djelatnosti iznosila su 19.482.563,09 EUR, </w:t>
      </w:r>
      <w:r w:rsidRPr="000153A0">
        <w:rPr>
          <w:rFonts w:ascii="Times New Roman" w:hAnsi="Times New Roman"/>
          <w:color w:val="000000"/>
          <w:sz w:val="24"/>
          <w:szCs w:val="24"/>
        </w:rPr>
        <w:t>a Tre</w:t>
      </w:r>
      <w:r>
        <w:rPr>
          <w:rFonts w:ascii="Times New Roman" w:hAnsi="Times New Roman"/>
          <w:color w:val="000000"/>
          <w:sz w:val="24"/>
          <w:szCs w:val="24"/>
        </w:rPr>
        <w:t>ć</w:t>
      </w:r>
      <w:r w:rsidRPr="000153A0">
        <w:rPr>
          <w:rFonts w:ascii="Times New Roman" w:hAnsi="Times New Roman"/>
          <w:color w:val="000000"/>
          <w:sz w:val="24"/>
          <w:szCs w:val="24"/>
        </w:rPr>
        <w:t>im izmjenama i dopunama Proračuna za 2023. godinu nova proračunska masa iznosi</w:t>
      </w:r>
      <w:r w:rsidRPr="000153A0">
        <w:rPr>
          <w:rFonts w:ascii="Times New Roman" w:hAnsi="Times New Roman"/>
          <w:bCs/>
          <w:iCs/>
          <w:sz w:val="24"/>
          <w:szCs w:val="24"/>
        </w:rPr>
        <w:t xml:space="preserve"> 19.345.166,55 EUR.</w:t>
      </w:r>
    </w:p>
    <w:p w14:paraId="15176679" w14:textId="77777777" w:rsidR="00F0302A" w:rsidRPr="000153A0" w:rsidRDefault="00F0302A" w:rsidP="00F0302A">
      <w:pPr>
        <w:spacing w:after="240"/>
        <w:ind w:firstLine="567"/>
        <w:jc w:val="both"/>
        <w:rPr>
          <w:rFonts w:ascii="Times New Roman" w:hAnsi="Times New Roman"/>
          <w:bCs/>
          <w:iCs/>
          <w:sz w:val="24"/>
          <w:szCs w:val="24"/>
        </w:rPr>
      </w:pPr>
    </w:p>
    <w:p w14:paraId="3DC2FC76" w14:textId="77777777" w:rsidR="00F0302A" w:rsidRPr="000153A0" w:rsidRDefault="00F0302A" w:rsidP="00F0302A">
      <w:pPr>
        <w:spacing w:after="240"/>
        <w:ind w:firstLine="567"/>
        <w:jc w:val="both"/>
        <w:rPr>
          <w:rFonts w:ascii="Times New Roman" w:hAnsi="Times New Roman"/>
          <w:b/>
          <w:iCs/>
          <w:color w:val="000000"/>
          <w:sz w:val="24"/>
          <w:szCs w:val="24"/>
          <w:u w:val="single"/>
        </w:rPr>
      </w:pPr>
      <w:r w:rsidRPr="000153A0">
        <w:rPr>
          <w:rFonts w:ascii="Times New Roman" w:hAnsi="Times New Roman"/>
          <w:b/>
          <w:iCs/>
          <w:color w:val="000000"/>
          <w:sz w:val="24"/>
          <w:szCs w:val="24"/>
          <w:u w:val="single"/>
        </w:rPr>
        <w:t xml:space="preserve">Glava 00401 PREDŠKOLSKI ODGOJ, ŠKOLSTVO, SOCIJALNA SKRB, ŠPORT </w:t>
      </w:r>
    </w:p>
    <w:p w14:paraId="7C5BFFCC" w14:textId="77777777" w:rsidR="00F0302A" w:rsidRPr="000153A0" w:rsidRDefault="00F0302A" w:rsidP="00F0302A">
      <w:pPr>
        <w:spacing w:after="240"/>
        <w:ind w:firstLine="567"/>
        <w:jc w:val="both"/>
        <w:rPr>
          <w:rFonts w:ascii="Times New Roman" w:hAnsi="Times New Roman"/>
          <w:bCs/>
          <w:iCs/>
          <w:color w:val="000000"/>
          <w:sz w:val="24"/>
          <w:szCs w:val="24"/>
        </w:rPr>
      </w:pPr>
      <w:r w:rsidRPr="000153A0">
        <w:rPr>
          <w:rFonts w:ascii="Times New Roman" w:hAnsi="Times New Roman"/>
          <w:bCs/>
          <w:iCs/>
          <w:color w:val="000000"/>
          <w:sz w:val="24"/>
          <w:szCs w:val="24"/>
        </w:rPr>
        <w:t>Planirana sredstva unutar ove glave iznosila su 237.729,00 EUR, rebalansom su sredstva smanjena za 2.500,00 EUR, te novi plan iznosi 235.229,00 EUR.</w:t>
      </w:r>
    </w:p>
    <w:p w14:paraId="70713981" w14:textId="77777777" w:rsidR="00F0302A" w:rsidRPr="000153A0" w:rsidRDefault="00F0302A" w:rsidP="00F0302A">
      <w:pPr>
        <w:spacing w:after="240"/>
        <w:ind w:firstLine="567"/>
        <w:jc w:val="both"/>
        <w:rPr>
          <w:rFonts w:ascii="Times New Roman" w:hAnsi="Times New Roman"/>
          <w:b/>
          <w:iCs/>
          <w:color w:val="000000"/>
          <w:sz w:val="24"/>
          <w:szCs w:val="24"/>
          <w:u w:val="single"/>
        </w:rPr>
      </w:pPr>
      <w:r w:rsidRPr="000153A0">
        <w:rPr>
          <w:rFonts w:ascii="Times New Roman" w:hAnsi="Times New Roman"/>
          <w:b/>
          <w:iCs/>
          <w:color w:val="000000"/>
          <w:sz w:val="24"/>
          <w:szCs w:val="24"/>
          <w:u w:val="single"/>
        </w:rPr>
        <w:t>Aktivnost A011002A100202 Opći poslovi gradske uprave</w:t>
      </w:r>
    </w:p>
    <w:p w14:paraId="42B80891" w14:textId="77777777" w:rsidR="00F0302A" w:rsidRPr="000153A0" w:rsidRDefault="00F0302A" w:rsidP="00F0302A">
      <w:pPr>
        <w:spacing w:after="240"/>
        <w:ind w:firstLine="567"/>
        <w:jc w:val="both"/>
        <w:rPr>
          <w:rFonts w:ascii="Times New Roman" w:hAnsi="Times New Roman"/>
          <w:bCs/>
          <w:iCs/>
          <w:color w:val="000000"/>
          <w:sz w:val="24"/>
          <w:szCs w:val="24"/>
        </w:rPr>
      </w:pPr>
      <w:r w:rsidRPr="000153A0">
        <w:rPr>
          <w:rFonts w:ascii="Times New Roman" w:hAnsi="Times New Roman"/>
          <w:bCs/>
          <w:iCs/>
          <w:color w:val="000000"/>
          <w:sz w:val="24"/>
          <w:szCs w:val="24"/>
        </w:rPr>
        <w:t>Planirana sredstva u okviru aktivnosti Opći poslovi gradske uprave iznosila su 8.500,00 EUR, rebalansom su sredstva smanjena 2.500,00 EUR, te novi plan iznosi 6.000,00 EUR.</w:t>
      </w:r>
    </w:p>
    <w:p w14:paraId="292D8283" w14:textId="77777777" w:rsidR="00F0302A" w:rsidRPr="000153A0" w:rsidRDefault="00F0302A" w:rsidP="00F0302A">
      <w:pPr>
        <w:spacing w:after="240"/>
        <w:ind w:firstLine="567"/>
        <w:jc w:val="both"/>
        <w:rPr>
          <w:rFonts w:ascii="Times New Roman" w:hAnsi="Times New Roman"/>
          <w:bCs/>
          <w:iCs/>
          <w:color w:val="FF0000"/>
          <w:sz w:val="24"/>
          <w:szCs w:val="24"/>
        </w:rPr>
      </w:pPr>
    </w:p>
    <w:p w14:paraId="51F49B47" w14:textId="77777777" w:rsidR="00F0302A" w:rsidRPr="000153A0" w:rsidRDefault="00F0302A" w:rsidP="00F0302A">
      <w:pPr>
        <w:spacing w:after="240"/>
        <w:ind w:firstLine="567"/>
        <w:jc w:val="both"/>
        <w:rPr>
          <w:rFonts w:ascii="Times New Roman" w:hAnsi="Times New Roman"/>
          <w:b/>
          <w:iCs/>
          <w:sz w:val="24"/>
          <w:szCs w:val="24"/>
          <w:u w:val="single"/>
        </w:rPr>
      </w:pPr>
      <w:r w:rsidRPr="000153A0">
        <w:rPr>
          <w:rFonts w:ascii="Times New Roman" w:hAnsi="Times New Roman"/>
          <w:b/>
          <w:iCs/>
          <w:sz w:val="24"/>
          <w:szCs w:val="24"/>
          <w:u w:val="single"/>
        </w:rPr>
        <w:t>Glava 00402 PREDŠKOLSKI ODGOJ – DJEČJI VRTIĆ VINKOVCI</w:t>
      </w:r>
    </w:p>
    <w:p w14:paraId="2FF5DBC5" w14:textId="77777777" w:rsidR="00F0302A" w:rsidRPr="000153A0" w:rsidRDefault="00F0302A" w:rsidP="00F0302A">
      <w:pPr>
        <w:spacing w:after="240"/>
        <w:ind w:firstLine="567"/>
        <w:jc w:val="both"/>
        <w:rPr>
          <w:rFonts w:ascii="Times New Roman" w:hAnsi="Times New Roman"/>
          <w:b/>
          <w:bCs/>
          <w:sz w:val="24"/>
          <w:szCs w:val="24"/>
        </w:rPr>
      </w:pPr>
      <w:r w:rsidRPr="000153A0">
        <w:rPr>
          <w:rFonts w:ascii="Times New Roman" w:hAnsi="Times New Roman"/>
          <w:bCs/>
          <w:iCs/>
          <w:sz w:val="24"/>
          <w:szCs w:val="24"/>
        </w:rPr>
        <w:t>Ukupno planirana sredstva za predškolski odgoj iznosila su 2.095.162,75 EUR, rebalansom su sredstva smanjena za 31.850,00 EUR, te novi plan iznosi 2.063.312,75 EUR.</w:t>
      </w:r>
    </w:p>
    <w:p w14:paraId="05FCDA67" w14:textId="77777777" w:rsidR="00F0302A" w:rsidRPr="000153A0" w:rsidRDefault="00F0302A" w:rsidP="00F0302A">
      <w:pPr>
        <w:spacing w:after="240"/>
        <w:ind w:firstLine="567"/>
        <w:jc w:val="both"/>
        <w:rPr>
          <w:rFonts w:ascii="Times New Roman" w:hAnsi="Times New Roman"/>
          <w:b/>
          <w:bCs/>
          <w:sz w:val="24"/>
          <w:szCs w:val="24"/>
          <w:u w:val="single"/>
        </w:rPr>
      </w:pPr>
      <w:r w:rsidRPr="000153A0">
        <w:rPr>
          <w:rFonts w:ascii="Times New Roman" w:hAnsi="Times New Roman"/>
          <w:b/>
          <w:bCs/>
          <w:sz w:val="24"/>
          <w:szCs w:val="24"/>
          <w:u w:val="single"/>
        </w:rPr>
        <w:t>Aktivnost A011001K100105 Kapitalno ulaganje u objekte, opremu, zemljišta</w:t>
      </w:r>
    </w:p>
    <w:p w14:paraId="50535FFC" w14:textId="77777777" w:rsidR="00F0302A" w:rsidRPr="000153A0" w:rsidRDefault="00F0302A" w:rsidP="00F0302A">
      <w:pPr>
        <w:spacing w:after="240"/>
        <w:ind w:firstLine="567"/>
        <w:jc w:val="both"/>
        <w:rPr>
          <w:rFonts w:ascii="Times New Roman" w:hAnsi="Times New Roman"/>
          <w:sz w:val="24"/>
          <w:szCs w:val="24"/>
        </w:rPr>
      </w:pPr>
      <w:r w:rsidRPr="000153A0">
        <w:rPr>
          <w:rFonts w:ascii="Times New Roman" w:hAnsi="Times New Roman"/>
          <w:sz w:val="24"/>
          <w:szCs w:val="24"/>
        </w:rPr>
        <w:t xml:space="preserve">Planirana sredstva za kapitalno ulaganje u objekte, opremu i zemljišta iznosila su 13.900,00 EUR, ovim rebalansom smanjena su za 5.100,00 EUR, te novi plan iznosi 8.800,00 EUR. Planirana sredstva usklađena su sa realiziranim troškovima. </w:t>
      </w:r>
    </w:p>
    <w:p w14:paraId="299613BA" w14:textId="77777777" w:rsidR="00F0302A" w:rsidRPr="000153A0" w:rsidRDefault="00F0302A" w:rsidP="00F0302A">
      <w:pPr>
        <w:spacing w:after="240"/>
        <w:ind w:firstLine="567"/>
        <w:jc w:val="both"/>
        <w:rPr>
          <w:rFonts w:ascii="Times New Roman" w:hAnsi="Times New Roman"/>
          <w:bCs/>
          <w:iCs/>
          <w:sz w:val="24"/>
          <w:szCs w:val="24"/>
          <w:u w:val="single"/>
        </w:rPr>
      </w:pPr>
      <w:r w:rsidRPr="000153A0">
        <w:rPr>
          <w:rFonts w:ascii="Times New Roman" w:hAnsi="Times New Roman"/>
          <w:b/>
          <w:iCs/>
          <w:sz w:val="24"/>
          <w:szCs w:val="24"/>
          <w:u w:val="single"/>
        </w:rPr>
        <w:t>Aktivnost A011001K100176 Projekt ulaganja u objekt dječjeg vrtića Pčelica</w:t>
      </w:r>
    </w:p>
    <w:p w14:paraId="7D7F7D7D" w14:textId="77777777" w:rsidR="00F0302A" w:rsidRPr="000153A0" w:rsidRDefault="00F0302A" w:rsidP="00F0302A">
      <w:pPr>
        <w:spacing w:after="240"/>
        <w:ind w:firstLine="567"/>
        <w:jc w:val="both"/>
        <w:rPr>
          <w:rFonts w:ascii="Times New Roman" w:hAnsi="Times New Roman"/>
          <w:bCs/>
          <w:iCs/>
          <w:sz w:val="24"/>
          <w:szCs w:val="24"/>
        </w:rPr>
      </w:pPr>
      <w:r w:rsidRPr="000153A0">
        <w:rPr>
          <w:rFonts w:ascii="Times New Roman" w:hAnsi="Times New Roman"/>
          <w:bCs/>
          <w:iCs/>
          <w:sz w:val="24"/>
          <w:szCs w:val="24"/>
        </w:rPr>
        <w:t>Planirana sredstva ovog projekta iznosila su 35.662,75 EUR, rebalansom je plan smanjen za 4.000,00 EUR, budući je projekt završen te su svi planirani radovi i troškovi realizirani. Novi plan iznosi 31.662,75 EUR.</w:t>
      </w:r>
    </w:p>
    <w:p w14:paraId="1EFE2A16" w14:textId="77777777" w:rsidR="00F0302A" w:rsidRPr="000153A0" w:rsidRDefault="00F0302A" w:rsidP="00F0302A">
      <w:pPr>
        <w:spacing w:after="240"/>
        <w:ind w:firstLine="567"/>
        <w:jc w:val="both"/>
        <w:rPr>
          <w:rFonts w:ascii="Times New Roman" w:hAnsi="Times New Roman"/>
          <w:bCs/>
          <w:iCs/>
          <w:sz w:val="24"/>
          <w:szCs w:val="24"/>
          <w:u w:val="single"/>
        </w:rPr>
      </w:pPr>
      <w:r w:rsidRPr="000153A0">
        <w:rPr>
          <w:rFonts w:ascii="Times New Roman" w:hAnsi="Times New Roman"/>
          <w:b/>
          <w:iCs/>
          <w:sz w:val="24"/>
          <w:szCs w:val="24"/>
          <w:u w:val="single"/>
        </w:rPr>
        <w:t>Aktivnost A011002A100207 Opći poslovi</w:t>
      </w:r>
    </w:p>
    <w:p w14:paraId="17A14345" w14:textId="77777777" w:rsidR="00F0302A" w:rsidRPr="000153A0" w:rsidRDefault="00F0302A" w:rsidP="00F0302A">
      <w:pPr>
        <w:spacing w:after="240"/>
        <w:ind w:firstLine="567"/>
        <w:jc w:val="both"/>
        <w:rPr>
          <w:rFonts w:ascii="Times New Roman" w:hAnsi="Times New Roman"/>
          <w:bCs/>
          <w:iCs/>
          <w:sz w:val="24"/>
          <w:szCs w:val="24"/>
        </w:rPr>
      </w:pPr>
      <w:r w:rsidRPr="000153A0">
        <w:rPr>
          <w:rFonts w:ascii="Times New Roman" w:hAnsi="Times New Roman"/>
          <w:bCs/>
          <w:iCs/>
          <w:sz w:val="24"/>
          <w:szCs w:val="24"/>
        </w:rPr>
        <w:t>Po ovoj aktivnosti planirana sredstva iznosila su 339.100,00 EUR, rebalansom su sredstva smanjena za 17.500,00 EUR, te novi plan iznosi 321.600,00 EUR. Ovaj dio troškova odnosi se na materijalne rashode vrtića koji su većim dijelom do sada realizirani.</w:t>
      </w:r>
    </w:p>
    <w:p w14:paraId="209E672A" w14:textId="77777777" w:rsidR="00F0302A" w:rsidRPr="000153A0" w:rsidRDefault="00F0302A" w:rsidP="00F0302A">
      <w:pPr>
        <w:spacing w:after="240"/>
        <w:ind w:firstLine="567"/>
        <w:jc w:val="both"/>
        <w:rPr>
          <w:rFonts w:ascii="Times New Roman" w:hAnsi="Times New Roman"/>
          <w:b/>
          <w:iCs/>
          <w:sz w:val="24"/>
          <w:szCs w:val="24"/>
          <w:u w:val="single"/>
        </w:rPr>
      </w:pPr>
      <w:r w:rsidRPr="000153A0">
        <w:rPr>
          <w:rFonts w:ascii="Times New Roman" w:hAnsi="Times New Roman"/>
          <w:b/>
          <w:iCs/>
          <w:sz w:val="24"/>
          <w:szCs w:val="24"/>
          <w:u w:val="single"/>
        </w:rPr>
        <w:t>Aktivnost A011002A100209 Tekuće i investicijsko održavanje</w:t>
      </w:r>
    </w:p>
    <w:p w14:paraId="77E87977" w14:textId="77777777" w:rsidR="00F0302A" w:rsidRPr="000153A0" w:rsidRDefault="00F0302A" w:rsidP="00F0302A">
      <w:pPr>
        <w:spacing w:after="240"/>
        <w:ind w:firstLine="567"/>
        <w:jc w:val="both"/>
        <w:rPr>
          <w:rFonts w:ascii="Times New Roman" w:hAnsi="Times New Roman"/>
          <w:bCs/>
          <w:iCs/>
          <w:sz w:val="24"/>
          <w:szCs w:val="24"/>
        </w:rPr>
      </w:pPr>
      <w:r w:rsidRPr="000153A0">
        <w:rPr>
          <w:rFonts w:ascii="Times New Roman" w:hAnsi="Times New Roman"/>
          <w:bCs/>
          <w:iCs/>
          <w:sz w:val="24"/>
          <w:szCs w:val="24"/>
        </w:rPr>
        <w:t>Planirana sredstva za tekuće i investicijsko održavanje iznosila su 29.400,00 EUR, rebalansom su sredstva smanjena za 5.250,00 EUR, te novi plan iznosi 24.150,00 EUR, što je dovoljno za planiranu realizaciju do kraja godine.</w:t>
      </w:r>
    </w:p>
    <w:p w14:paraId="2C88C7D0" w14:textId="77777777" w:rsidR="00F0302A" w:rsidRPr="000153A0" w:rsidRDefault="00F0302A" w:rsidP="00F0302A">
      <w:pPr>
        <w:spacing w:after="240"/>
        <w:ind w:firstLine="567"/>
        <w:jc w:val="both"/>
        <w:rPr>
          <w:rFonts w:ascii="Times New Roman" w:hAnsi="Times New Roman"/>
          <w:b/>
          <w:bCs/>
          <w:sz w:val="24"/>
          <w:szCs w:val="24"/>
        </w:rPr>
      </w:pPr>
      <w:r w:rsidRPr="000153A0">
        <w:rPr>
          <w:rFonts w:ascii="Times New Roman" w:hAnsi="Times New Roman"/>
          <w:bCs/>
          <w:color w:val="FF0000"/>
          <w:sz w:val="24"/>
          <w:szCs w:val="24"/>
        </w:rPr>
        <w:lastRenderedPageBreak/>
        <w:tab/>
      </w:r>
      <w:r w:rsidRPr="000153A0">
        <w:rPr>
          <w:rFonts w:ascii="Times New Roman" w:hAnsi="Times New Roman"/>
          <w:bCs/>
          <w:color w:val="FF0000"/>
          <w:sz w:val="24"/>
          <w:szCs w:val="24"/>
        </w:rPr>
        <w:tab/>
      </w:r>
      <w:r w:rsidRPr="000153A0">
        <w:rPr>
          <w:rFonts w:ascii="Times New Roman" w:hAnsi="Times New Roman"/>
          <w:bCs/>
          <w:color w:val="FF0000"/>
          <w:sz w:val="24"/>
          <w:szCs w:val="24"/>
        </w:rPr>
        <w:tab/>
      </w:r>
      <w:r w:rsidRPr="000153A0">
        <w:rPr>
          <w:rFonts w:ascii="Times New Roman" w:hAnsi="Times New Roman"/>
          <w:bCs/>
          <w:color w:val="FF0000"/>
          <w:sz w:val="24"/>
          <w:szCs w:val="24"/>
        </w:rPr>
        <w:tab/>
      </w:r>
      <w:r w:rsidRPr="000153A0">
        <w:rPr>
          <w:rFonts w:ascii="Times New Roman" w:hAnsi="Times New Roman"/>
          <w:bCs/>
          <w:color w:val="FF0000"/>
          <w:sz w:val="24"/>
          <w:szCs w:val="24"/>
        </w:rPr>
        <w:tab/>
      </w:r>
      <w:r w:rsidRPr="000153A0">
        <w:rPr>
          <w:rFonts w:ascii="Times New Roman" w:hAnsi="Times New Roman"/>
          <w:bCs/>
          <w:color w:val="FF0000"/>
          <w:sz w:val="24"/>
          <w:szCs w:val="24"/>
        </w:rPr>
        <w:tab/>
      </w:r>
      <w:r w:rsidRPr="000153A0">
        <w:rPr>
          <w:rFonts w:ascii="Times New Roman" w:hAnsi="Times New Roman"/>
          <w:bCs/>
          <w:color w:val="FF0000"/>
          <w:sz w:val="24"/>
          <w:szCs w:val="24"/>
        </w:rPr>
        <w:tab/>
      </w:r>
      <w:r w:rsidRPr="000153A0">
        <w:rPr>
          <w:rFonts w:ascii="Times New Roman" w:hAnsi="Times New Roman"/>
          <w:b/>
          <w:bCs/>
          <w:sz w:val="24"/>
          <w:szCs w:val="24"/>
        </w:rPr>
        <w:tab/>
      </w:r>
      <w:r w:rsidRPr="000153A0">
        <w:rPr>
          <w:rFonts w:ascii="Times New Roman" w:hAnsi="Times New Roman"/>
          <w:b/>
          <w:bCs/>
          <w:sz w:val="24"/>
          <w:szCs w:val="24"/>
        </w:rPr>
        <w:tab/>
      </w:r>
      <w:r w:rsidRPr="000153A0">
        <w:rPr>
          <w:rFonts w:ascii="Times New Roman" w:hAnsi="Times New Roman"/>
          <w:b/>
          <w:bCs/>
          <w:sz w:val="24"/>
          <w:szCs w:val="24"/>
        </w:rPr>
        <w:tab/>
      </w:r>
      <w:r w:rsidRPr="000153A0">
        <w:rPr>
          <w:rFonts w:ascii="Times New Roman" w:hAnsi="Times New Roman"/>
          <w:b/>
          <w:bCs/>
          <w:sz w:val="24"/>
          <w:szCs w:val="24"/>
        </w:rPr>
        <w:tab/>
      </w:r>
      <w:r w:rsidRPr="000153A0">
        <w:rPr>
          <w:rFonts w:ascii="Times New Roman" w:hAnsi="Times New Roman"/>
          <w:b/>
          <w:bCs/>
          <w:sz w:val="24"/>
          <w:szCs w:val="24"/>
        </w:rPr>
        <w:tab/>
      </w:r>
      <w:r w:rsidRPr="000153A0">
        <w:rPr>
          <w:rFonts w:ascii="Times New Roman" w:hAnsi="Times New Roman"/>
          <w:b/>
          <w:bCs/>
          <w:sz w:val="24"/>
          <w:szCs w:val="24"/>
        </w:rPr>
        <w:tab/>
      </w:r>
    </w:p>
    <w:p w14:paraId="16663A86" w14:textId="77777777" w:rsidR="00F0302A" w:rsidRPr="000153A0" w:rsidRDefault="00F0302A" w:rsidP="00F0302A">
      <w:pPr>
        <w:spacing w:after="240"/>
        <w:ind w:firstLine="567"/>
        <w:jc w:val="both"/>
        <w:rPr>
          <w:rFonts w:ascii="Times New Roman" w:hAnsi="Times New Roman"/>
          <w:b/>
          <w:iCs/>
          <w:color w:val="000000"/>
          <w:sz w:val="24"/>
          <w:szCs w:val="24"/>
          <w:u w:val="single"/>
        </w:rPr>
      </w:pPr>
    </w:p>
    <w:p w14:paraId="6ADFF6DA" w14:textId="77777777" w:rsidR="00F0302A" w:rsidRPr="000153A0" w:rsidRDefault="00F0302A" w:rsidP="00F0302A">
      <w:pPr>
        <w:spacing w:after="240"/>
        <w:ind w:firstLine="567"/>
        <w:jc w:val="both"/>
        <w:rPr>
          <w:rFonts w:ascii="Times New Roman" w:hAnsi="Times New Roman"/>
          <w:b/>
          <w:iCs/>
          <w:color w:val="000000"/>
          <w:sz w:val="24"/>
          <w:szCs w:val="24"/>
          <w:u w:val="single"/>
        </w:rPr>
      </w:pPr>
    </w:p>
    <w:p w14:paraId="2D0DF0AC" w14:textId="77777777" w:rsidR="00F0302A" w:rsidRPr="000153A0" w:rsidRDefault="00F0302A" w:rsidP="00F0302A">
      <w:pPr>
        <w:spacing w:after="240"/>
        <w:ind w:firstLine="567"/>
        <w:jc w:val="both"/>
        <w:rPr>
          <w:rFonts w:ascii="Times New Roman" w:hAnsi="Times New Roman"/>
          <w:b/>
          <w:iCs/>
          <w:color w:val="000000"/>
          <w:sz w:val="24"/>
          <w:szCs w:val="24"/>
          <w:u w:val="single"/>
        </w:rPr>
      </w:pPr>
      <w:r w:rsidRPr="000153A0">
        <w:rPr>
          <w:rFonts w:ascii="Times New Roman" w:hAnsi="Times New Roman"/>
          <w:b/>
          <w:iCs/>
          <w:color w:val="000000"/>
          <w:sz w:val="24"/>
          <w:szCs w:val="24"/>
          <w:u w:val="single"/>
        </w:rPr>
        <w:t>Glava 00405 OSNOVNO ŠKOLSTVO</w:t>
      </w:r>
    </w:p>
    <w:p w14:paraId="0AD6CA7C" w14:textId="77777777" w:rsidR="00F0302A" w:rsidRPr="000153A0" w:rsidRDefault="00F0302A" w:rsidP="00F0302A">
      <w:pPr>
        <w:spacing w:after="240"/>
        <w:ind w:firstLine="567"/>
        <w:jc w:val="both"/>
        <w:rPr>
          <w:rFonts w:ascii="Times New Roman" w:hAnsi="Times New Roman"/>
          <w:bCs/>
          <w:iCs/>
          <w:sz w:val="24"/>
          <w:szCs w:val="24"/>
        </w:rPr>
      </w:pPr>
      <w:r w:rsidRPr="000153A0">
        <w:rPr>
          <w:rFonts w:ascii="Times New Roman" w:hAnsi="Times New Roman"/>
          <w:bCs/>
          <w:iCs/>
          <w:sz w:val="24"/>
          <w:szCs w:val="24"/>
        </w:rPr>
        <w:t>Ukupno planirana sredstva za osnovno školstvo iznosila su 13.665.932,33 EUR, rebalansom su sredstva smanjena za 80.347,46 EUR, te novi plan iznosi 13.585.584,87 EUR.</w:t>
      </w:r>
    </w:p>
    <w:p w14:paraId="6D229BE9" w14:textId="77777777" w:rsidR="00F0302A" w:rsidRPr="000153A0" w:rsidRDefault="00F0302A" w:rsidP="00F0302A">
      <w:pPr>
        <w:spacing w:after="240"/>
        <w:ind w:firstLine="567"/>
        <w:jc w:val="both"/>
        <w:rPr>
          <w:rFonts w:ascii="Times New Roman" w:hAnsi="Times New Roman"/>
          <w:b/>
          <w:iCs/>
          <w:color w:val="000000"/>
          <w:sz w:val="24"/>
          <w:szCs w:val="24"/>
          <w:u w:val="single"/>
        </w:rPr>
      </w:pPr>
      <w:r w:rsidRPr="000153A0">
        <w:rPr>
          <w:rFonts w:ascii="Times New Roman" w:hAnsi="Times New Roman"/>
          <w:b/>
          <w:iCs/>
          <w:color w:val="000000"/>
          <w:sz w:val="24"/>
          <w:szCs w:val="24"/>
          <w:u w:val="single"/>
        </w:rPr>
        <w:t>Aktivnost A011001K100117 Kapitalno ulaganje u osnovnom školstvu</w:t>
      </w:r>
    </w:p>
    <w:p w14:paraId="63C42191" w14:textId="77777777" w:rsidR="00F0302A" w:rsidRPr="000153A0" w:rsidRDefault="00F0302A" w:rsidP="00F0302A">
      <w:pPr>
        <w:spacing w:after="240"/>
        <w:ind w:firstLine="567"/>
        <w:jc w:val="both"/>
        <w:rPr>
          <w:rFonts w:ascii="Times New Roman" w:hAnsi="Times New Roman"/>
          <w:bCs/>
          <w:iCs/>
          <w:color w:val="000000"/>
          <w:sz w:val="24"/>
          <w:szCs w:val="24"/>
        </w:rPr>
      </w:pPr>
      <w:r w:rsidRPr="000153A0">
        <w:rPr>
          <w:rFonts w:ascii="Times New Roman" w:hAnsi="Times New Roman"/>
          <w:bCs/>
          <w:iCs/>
          <w:color w:val="000000"/>
          <w:sz w:val="24"/>
          <w:szCs w:val="24"/>
        </w:rPr>
        <w:t xml:space="preserve">Ukupno planirana sredstva unutar ove aktivnosti iznosila su 467.241,64 EUR, rebalansom su sredstva smanjena za 27.295,50 EUR, te novi plan iznosi 439.946,14 EUR. Smanjenje sredstava odnosi se na kapitalno ulaganje kroz dodatna ulaganja na građevinskim objektima, dodatna ulaganja na postrojenjima i opremi, računala i računalna oprema, uredski namještaj, oprema za grijanje, ventilaciju i hlađenje, ostala oprema za održavanje i zaštitu, knjige te na radove. </w:t>
      </w:r>
    </w:p>
    <w:p w14:paraId="7648B57A" w14:textId="77777777" w:rsidR="00F0302A" w:rsidRPr="000153A0" w:rsidRDefault="00F0302A" w:rsidP="00F0302A">
      <w:pPr>
        <w:spacing w:after="240"/>
        <w:ind w:firstLine="567"/>
        <w:jc w:val="both"/>
        <w:rPr>
          <w:rFonts w:ascii="Times New Roman" w:hAnsi="Times New Roman"/>
          <w:b/>
          <w:iCs/>
          <w:color w:val="000000"/>
          <w:sz w:val="24"/>
          <w:szCs w:val="24"/>
          <w:u w:val="single"/>
        </w:rPr>
      </w:pPr>
      <w:r w:rsidRPr="000153A0">
        <w:rPr>
          <w:rFonts w:ascii="Times New Roman" w:hAnsi="Times New Roman"/>
          <w:b/>
          <w:iCs/>
          <w:color w:val="000000"/>
          <w:sz w:val="24"/>
          <w:szCs w:val="24"/>
          <w:u w:val="single"/>
        </w:rPr>
        <w:t>Aktivnost A011002A100208 Stručno, administrativno i tehničko osoblje</w:t>
      </w:r>
    </w:p>
    <w:p w14:paraId="5E67088C" w14:textId="77777777" w:rsidR="00F0302A" w:rsidRPr="000153A0" w:rsidRDefault="00F0302A" w:rsidP="00F0302A">
      <w:pPr>
        <w:spacing w:after="240"/>
        <w:ind w:firstLine="567"/>
        <w:jc w:val="both"/>
        <w:rPr>
          <w:rFonts w:ascii="Times New Roman" w:hAnsi="Times New Roman"/>
          <w:bCs/>
          <w:iCs/>
          <w:color w:val="000000"/>
          <w:sz w:val="24"/>
          <w:szCs w:val="24"/>
        </w:rPr>
      </w:pPr>
      <w:r w:rsidRPr="000153A0">
        <w:rPr>
          <w:rFonts w:ascii="Times New Roman" w:hAnsi="Times New Roman"/>
          <w:bCs/>
          <w:iCs/>
          <w:color w:val="000000"/>
          <w:sz w:val="24"/>
          <w:szCs w:val="24"/>
        </w:rPr>
        <w:t>Planirana sredstva unutar ove aktivnosti iznosila su 10.296.107,90 EUR, rebalansom su sredstva povećana za 199,08 EUR, te novi plan iznosi 10.296.306,98 EUR. Planirana sredstva unutar ove aktivnosti odnose se na plaće zaposlenika u osnovnoškolskim ustanovama, plaće za prekovremeni rad, nagrade, darove, otpremnine, regres, doprinose za obvezno zdravstveno osiguranje, naknade za prijevoz na posao i s posla, ugovore o djelu itd. Do povećanja sredstava došlo je sukladno povećanju materijalnih prava osnovnoškolskih djelatnika.</w:t>
      </w:r>
    </w:p>
    <w:p w14:paraId="31BFCD2F" w14:textId="77777777" w:rsidR="00F0302A" w:rsidRPr="000153A0" w:rsidRDefault="00F0302A" w:rsidP="00F0302A">
      <w:pPr>
        <w:spacing w:after="240"/>
        <w:ind w:firstLine="567"/>
        <w:jc w:val="both"/>
        <w:rPr>
          <w:rFonts w:ascii="Times New Roman" w:hAnsi="Times New Roman"/>
          <w:b/>
          <w:iCs/>
          <w:color w:val="000000"/>
          <w:sz w:val="24"/>
          <w:szCs w:val="24"/>
          <w:u w:val="single"/>
        </w:rPr>
      </w:pPr>
      <w:r w:rsidRPr="000153A0">
        <w:rPr>
          <w:rFonts w:ascii="Times New Roman" w:hAnsi="Times New Roman"/>
          <w:b/>
          <w:iCs/>
          <w:color w:val="000000"/>
          <w:sz w:val="24"/>
          <w:szCs w:val="24"/>
          <w:u w:val="single"/>
        </w:rPr>
        <w:t>Aktivnost A011002A100209 Tekuće i investicijsko održavanje</w:t>
      </w:r>
    </w:p>
    <w:p w14:paraId="262F5440" w14:textId="77777777" w:rsidR="00F0302A" w:rsidRPr="000153A0" w:rsidRDefault="00F0302A" w:rsidP="00F0302A">
      <w:pPr>
        <w:spacing w:after="240"/>
        <w:ind w:firstLine="567"/>
        <w:jc w:val="both"/>
        <w:rPr>
          <w:rFonts w:ascii="Times New Roman" w:hAnsi="Times New Roman"/>
          <w:bCs/>
          <w:iCs/>
          <w:color w:val="000000"/>
          <w:sz w:val="24"/>
          <w:szCs w:val="24"/>
        </w:rPr>
      </w:pPr>
      <w:r w:rsidRPr="000153A0">
        <w:rPr>
          <w:rFonts w:ascii="Times New Roman" w:hAnsi="Times New Roman"/>
          <w:bCs/>
          <w:iCs/>
          <w:color w:val="000000"/>
          <w:sz w:val="24"/>
          <w:szCs w:val="24"/>
        </w:rPr>
        <w:t xml:space="preserve">Planirana sredstva u okviru ove aktivnosti iznosila su 109.120,04 EUR, rebalansom su sredstva povećana za 409,23 EUR, te novi plan iznosi 109.529,27 EUR. Do povećanja sredstava došlo je zbog usklađivanja s planom potrošnje. Planirana sredstva odnose se na materijale i dijelove za tekuće i investicijsko održavanje građevinskih objekata te postrojenja i opreme, usluge tekućeg i investicijskog održavanja građevinskih objekata, postrojenja i opreme, usluge tekućeg i investicijskog održavanja prijevoznih sredstava i sl. </w:t>
      </w:r>
    </w:p>
    <w:p w14:paraId="00BFDC5E" w14:textId="77777777" w:rsidR="00F0302A" w:rsidRPr="000153A0" w:rsidRDefault="00F0302A" w:rsidP="00F0302A">
      <w:pPr>
        <w:spacing w:after="240"/>
        <w:ind w:firstLine="567"/>
        <w:jc w:val="both"/>
        <w:rPr>
          <w:rFonts w:ascii="Times New Roman" w:hAnsi="Times New Roman"/>
          <w:b/>
          <w:iCs/>
          <w:color w:val="000000"/>
          <w:sz w:val="24"/>
          <w:szCs w:val="24"/>
          <w:u w:val="single"/>
        </w:rPr>
      </w:pPr>
      <w:r w:rsidRPr="000153A0">
        <w:rPr>
          <w:rFonts w:ascii="Times New Roman" w:hAnsi="Times New Roman"/>
          <w:b/>
          <w:iCs/>
          <w:color w:val="000000"/>
          <w:sz w:val="24"/>
          <w:szCs w:val="24"/>
          <w:u w:val="single"/>
        </w:rPr>
        <w:t xml:space="preserve">Aktivnost A011002A100210 Opći poslovi ustanova osnovnog školstva </w:t>
      </w:r>
    </w:p>
    <w:p w14:paraId="5B75AFB4" w14:textId="77777777" w:rsidR="00F0302A" w:rsidRPr="000153A0" w:rsidRDefault="00F0302A" w:rsidP="00F0302A">
      <w:pPr>
        <w:spacing w:after="240"/>
        <w:ind w:firstLine="567"/>
        <w:jc w:val="both"/>
        <w:rPr>
          <w:rFonts w:ascii="Times New Roman" w:hAnsi="Times New Roman"/>
          <w:bCs/>
          <w:iCs/>
          <w:color w:val="000000"/>
          <w:sz w:val="24"/>
          <w:szCs w:val="24"/>
        </w:rPr>
      </w:pPr>
      <w:r w:rsidRPr="000153A0">
        <w:rPr>
          <w:rFonts w:ascii="Times New Roman" w:hAnsi="Times New Roman"/>
          <w:bCs/>
          <w:iCs/>
          <w:color w:val="000000"/>
          <w:sz w:val="24"/>
          <w:szCs w:val="24"/>
        </w:rPr>
        <w:t>U okviru ove aktivnosti planirana sredstva iznosila su 2.166.148,02 EUR, rebalansom su sredstva smanjena za 49.535,27 EUR, te novi plan iznosi 2.116.612,75 EUR. Do smanjenja je došlo iz razloga usklađivanja s planom realizacije ovih troškova. Planirana sredstva odnose se na dnevnice za službeni put u zemlji i inozemstvu, naknade za smještaj na službenom putu, naknade za prijevoz na službenom putu, ostale rashode za službena putovanja, seminare, savjetovanja i simpozije, tečajeve i stručne ispite, uredski materijal, energetske troškove te ostale materijalne troškove potrebne za redovito poslovanje osnovnoškolskih ustanova.</w:t>
      </w:r>
    </w:p>
    <w:p w14:paraId="4CE27704" w14:textId="77777777" w:rsidR="00F0302A" w:rsidRPr="000153A0" w:rsidRDefault="00F0302A" w:rsidP="00F0302A">
      <w:pPr>
        <w:spacing w:after="240"/>
        <w:ind w:firstLine="567"/>
        <w:jc w:val="both"/>
        <w:rPr>
          <w:rFonts w:ascii="Times New Roman" w:hAnsi="Times New Roman"/>
          <w:b/>
          <w:color w:val="000000"/>
          <w:sz w:val="24"/>
          <w:szCs w:val="24"/>
          <w:u w:val="single"/>
        </w:rPr>
      </w:pPr>
      <w:r w:rsidRPr="000153A0">
        <w:rPr>
          <w:rFonts w:ascii="Times New Roman" w:hAnsi="Times New Roman"/>
          <w:b/>
          <w:color w:val="000000"/>
          <w:sz w:val="24"/>
          <w:szCs w:val="24"/>
          <w:u w:val="single"/>
        </w:rPr>
        <w:lastRenderedPageBreak/>
        <w:t>Aktivnost A011002A100262 Pomoćnik u nastavi 2022-2023</w:t>
      </w:r>
    </w:p>
    <w:p w14:paraId="26FCA59A" w14:textId="77777777" w:rsidR="00F0302A" w:rsidRPr="000153A0" w:rsidRDefault="00F0302A" w:rsidP="00F0302A">
      <w:pPr>
        <w:spacing w:after="240"/>
        <w:ind w:firstLine="567"/>
        <w:jc w:val="both"/>
        <w:rPr>
          <w:rFonts w:ascii="Times New Roman" w:hAnsi="Times New Roman"/>
          <w:bCs/>
          <w:color w:val="000000"/>
          <w:sz w:val="24"/>
          <w:szCs w:val="24"/>
        </w:rPr>
      </w:pPr>
      <w:r w:rsidRPr="000153A0">
        <w:rPr>
          <w:rFonts w:ascii="Times New Roman" w:hAnsi="Times New Roman"/>
          <w:bCs/>
          <w:color w:val="000000"/>
          <w:sz w:val="24"/>
          <w:szCs w:val="24"/>
        </w:rPr>
        <w:t>Planirana sredstva po svim izvorima financiranja za ovaj projekt iznosila su 209.521,40 EUR, rebalansom su usklađena sa završnim odobrenjem  i smanjena su ukupno za 4.125,00 EUR, novi plan iznosi 205.396,40 EUR.</w:t>
      </w:r>
    </w:p>
    <w:p w14:paraId="4569D3EB" w14:textId="77777777" w:rsidR="00F0302A" w:rsidRPr="000153A0" w:rsidRDefault="00F0302A" w:rsidP="00F0302A">
      <w:pPr>
        <w:spacing w:after="240"/>
        <w:ind w:firstLine="567"/>
        <w:jc w:val="both"/>
        <w:rPr>
          <w:rFonts w:ascii="Times New Roman" w:hAnsi="Times New Roman"/>
          <w:bCs/>
          <w:color w:val="000000"/>
          <w:sz w:val="24"/>
          <w:szCs w:val="24"/>
        </w:rPr>
      </w:pPr>
    </w:p>
    <w:p w14:paraId="07F3C973" w14:textId="77777777" w:rsidR="00F0302A" w:rsidRPr="000153A0" w:rsidRDefault="00F0302A" w:rsidP="00F0302A">
      <w:pPr>
        <w:spacing w:after="240"/>
        <w:ind w:firstLine="567"/>
        <w:jc w:val="both"/>
        <w:rPr>
          <w:rFonts w:ascii="Times New Roman" w:hAnsi="Times New Roman"/>
          <w:b/>
          <w:iCs/>
          <w:color w:val="000000"/>
          <w:sz w:val="24"/>
          <w:szCs w:val="24"/>
          <w:u w:val="single"/>
        </w:rPr>
      </w:pPr>
      <w:r w:rsidRPr="000153A0">
        <w:rPr>
          <w:rFonts w:ascii="Times New Roman" w:hAnsi="Times New Roman"/>
          <w:b/>
          <w:iCs/>
          <w:color w:val="000000"/>
          <w:sz w:val="24"/>
          <w:szCs w:val="24"/>
          <w:u w:val="single"/>
        </w:rPr>
        <w:t>Glava 00406 DODATNI PROGRAMI U OSNOVNOM I SREDNJEM ŠKOLSTVU</w:t>
      </w:r>
    </w:p>
    <w:p w14:paraId="2E83E38C" w14:textId="77777777" w:rsidR="00F0302A" w:rsidRPr="000153A0" w:rsidRDefault="00F0302A" w:rsidP="00F0302A">
      <w:pPr>
        <w:spacing w:after="240"/>
        <w:ind w:firstLine="567"/>
        <w:jc w:val="both"/>
        <w:rPr>
          <w:rFonts w:ascii="Times New Roman" w:hAnsi="Times New Roman"/>
          <w:bCs/>
          <w:iCs/>
          <w:color w:val="000000"/>
          <w:sz w:val="24"/>
          <w:szCs w:val="24"/>
        </w:rPr>
      </w:pPr>
      <w:r w:rsidRPr="000153A0">
        <w:rPr>
          <w:rFonts w:ascii="Times New Roman" w:hAnsi="Times New Roman"/>
          <w:bCs/>
          <w:iCs/>
          <w:color w:val="000000"/>
          <w:sz w:val="24"/>
          <w:szCs w:val="24"/>
        </w:rPr>
        <w:t>Planirana sredstva u okviru ove glave iznosila su 435.300,72 EUR, rebalansom su sredstva smanjena za 16.800,00 EUR, te novi plan iznosi 418.500,72 EUR.</w:t>
      </w:r>
    </w:p>
    <w:p w14:paraId="14BD3021" w14:textId="77777777" w:rsidR="00F0302A" w:rsidRPr="000153A0" w:rsidRDefault="00F0302A" w:rsidP="00F0302A">
      <w:pPr>
        <w:spacing w:after="240"/>
        <w:ind w:firstLine="567"/>
        <w:jc w:val="both"/>
        <w:rPr>
          <w:rFonts w:ascii="Times New Roman" w:hAnsi="Times New Roman"/>
          <w:b/>
          <w:iCs/>
          <w:color w:val="000000"/>
          <w:sz w:val="24"/>
          <w:szCs w:val="24"/>
          <w:u w:val="single"/>
        </w:rPr>
      </w:pPr>
      <w:r w:rsidRPr="000153A0">
        <w:rPr>
          <w:rFonts w:ascii="Times New Roman" w:hAnsi="Times New Roman"/>
          <w:b/>
          <w:iCs/>
          <w:color w:val="000000"/>
          <w:sz w:val="24"/>
          <w:szCs w:val="24"/>
          <w:u w:val="single"/>
        </w:rPr>
        <w:t>Aktivnost A011001K100117 Kapitalno ulaganje u osnovno školstvo</w:t>
      </w:r>
    </w:p>
    <w:p w14:paraId="38EC134B" w14:textId="77777777" w:rsidR="00F0302A" w:rsidRPr="000153A0" w:rsidRDefault="00F0302A" w:rsidP="00F0302A">
      <w:pPr>
        <w:spacing w:after="240"/>
        <w:ind w:firstLine="567"/>
        <w:jc w:val="both"/>
        <w:rPr>
          <w:rFonts w:ascii="Times New Roman" w:hAnsi="Times New Roman"/>
          <w:bCs/>
          <w:iCs/>
          <w:color w:val="000000"/>
          <w:sz w:val="24"/>
          <w:szCs w:val="24"/>
        </w:rPr>
      </w:pPr>
      <w:r w:rsidRPr="000153A0">
        <w:rPr>
          <w:rFonts w:ascii="Times New Roman" w:hAnsi="Times New Roman"/>
          <w:bCs/>
          <w:iCs/>
          <w:color w:val="000000"/>
          <w:sz w:val="24"/>
          <w:szCs w:val="24"/>
        </w:rPr>
        <w:t>Planirana sredstva u okviru ove aktivnosti iznosila su 96.517,00 EUR, rebalansom su sredstva smanjena za 20.200,00 EUR, te novi plan iznosi 76.317,00 EUR. Do smanjenja je došlo zbog potrebe usklađivanja s planom realizacije sredstava do kraja godine.</w:t>
      </w:r>
    </w:p>
    <w:p w14:paraId="53ACEBA7" w14:textId="77777777" w:rsidR="00F0302A" w:rsidRPr="000153A0" w:rsidRDefault="00F0302A" w:rsidP="00F0302A">
      <w:pPr>
        <w:spacing w:after="240"/>
        <w:ind w:firstLine="567"/>
        <w:jc w:val="both"/>
        <w:rPr>
          <w:rFonts w:ascii="Times New Roman" w:hAnsi="Times New Roman"/>
          <w:b/>
          <w:iCs/>
          <w:color w:val="000000"/>
          <w:sz w:val="24"/>
          <w:szCs w:val="24"/>
          <w:u w:val="single"/>
        </w:rPr>
      </w:pPr>
      <w:r w:rsidRPr="000153A0">
        <w:rPr>
          <w:rFonts w:ascii="Times New Roman" w:hAnsi="Times New Roman"/>
          <w:b/>
          <w:iCs/>
          <w:color w:val="000000"/>
          <w:sz w:val="24"/>
          <w:szCs w:val="24"/>
          <w:u w:val="single"/>
        </w:rPr>
        <w:t>Aktivnost A011002A100210 Opći poslovi ustanova osnovnog školstva</w:t>
      </w:r>
    </w:p>
    <w:p w14:paraId="2BD9437B" w14:textId="77777777" w:rsidR="00F0302A" w:rsidRPr="000153A0" w:rsidRDefault="00F0302A" w:rsidP="00F0302A">
      <w:pPr>
        <w:spacing w:after="240"/>
        <w:ind w:firstLine="567"/>
        <w:jc w:val="both"/>
        <w:rPr>
          <w:rFonts w:ascii="Times New Roman" w:hAnsi="Times New Roman"/>
          <w:bCs/>
          <w:iCs/>
          <w:color w:val="000000"/>
          <w:sz w:val="24"/>
          <w:szCs w:val="24"/>
        </w:rPr>
      </w:pPr>
      <w:r w:rsidRPr="000153A0">
        <w:rPr>
          <w:rFonts w:ascii="Times New Roman" w:hAnsi="Times New Roman"/>
          <w:bCs/>
          <w:iCs/>
          <w:color w:val="000000"/>
          <w:sz w:val="24"/>
          <w:szCs w:val="24"/>
        </w:rPr>
        <w:t xml:space="preserve">Planirana sredstva iznosila su 205.032,72 EUR, rebalansom su sredstva povećana za 3.320,00 EUR, te novi plan iznosi 208.352,72 EUR. Do povećanja sredstava došlo je iz razloga usklađivanja sredstava s planom realizacije potrebnih sredstava za izvršenje ove aktivnosti do kraja godine. </w:t>
      </w:r>
    </w:p>
    <w:p w14:paraId="48FE890B" w14:textId="77777777" w:rsidR="00F0302A" w:rsidRPr="000153A0" w:rsidRDefault="00F0302A" w:rsidP="00F0302A">
      <w:pPr>
        <w:spacing w:after="240"/>
        <w:ind w:firstLine="567"/>
        <w:jc w:val="both"/>
        <w:rPr>
          <w:rFonts w:ascii="Times New Roman" w:hAnsi="Times New Roman"/>
          <w:b/>
          <w:iCs/>
          <w:color w:val="000000"/>
          <w:sz w:val="24"/>
          <w:szCs w:val="24"/>
          <w:u w:val="single"/>
        </w:rPr>
      </w:pPr>
      <w:r w:rsidRPr="000153A0">
        <w:rPr>
          <w:rFonts w:ascii="Times New Roman" w:hAnsi="Times New Roman"/>
          <w:b/>
          <w:iCs/>
          <w:color w:val="000000"/>
          <w:sz w:val="24"/>
          <w:szCs w:val="24"/>
          <w:u w:val="single"/>
        </w:rPr>
        <w:t xml:space="preserve">Aktivnost A011002A100272 Dječje gradsko vijeće </w:t>
      </w:r>
    </w:p>
    <w:p w14:paraId="67DC5026" w14:textId="77777777" w:rsidR="00F0302A" w:rsidRPr="000153A0" w:rsidRDefault="00F0302A" w:rsidP="00F0302A">
      <w:pPr>
        <w:spacing w:after="240"/>
        <w:ind w:firstLine="567"/>
        <w:jc w:val="both"/>
        <w:rPr>
          <w:rFonts w:ascii="Times New Roman" w:hAnsi="Times New Roman"/>
          <w:bCs/>
          <w:iCs/>
          <w:color w:val="000000"/>
          <w:sz w:val="24"/>
          <w:szCs w:val="24"/>
        </w:rPr>
      </w:pPr>
      <w:r w:rsidRPr="000153A0">
        <w:rPr>
          <w:rFonts w:ascii="Times New Roman" w:hAnsi="Times New Roman"/>
          <w:bCs/>
          <w:iCs/>
          <w:color w:val="000000"/>
          <w:sz w:val="24"/>
          <w:szCs w:val="24"/>
        </w:rPr>
        <w:t xml:space="preserve">Planirana sredstva iznosila su 890,00 EUR, rebalansom su sredstva povećana za 80,00 EUR, te novi plan iznosi 970,00 EUR. Do povećanja sredstava došlo je iz razloga usklađivanja sredstava s planom realizacije potrebnih sredstava za izvršenje ove aktivnosti do kraja godine. </w:t>
      </w:r>
    </w:p>
    <w:p w14:paraId="09FBA3E4" w14:textId="77777777" w:rsidR="00F0302A" w:rsidRPr="000153A0" w:rsidRDefault="00F0302A" w:rsidP="00F0302A">
      <w:pPr>
        <w:spacing w:after="240"/>
        <w:ind w:firstLine="567"/>
        <w:jc w:val="both"/>
        <w:rPr>
          <w:rFonts w:ascii="Times New Roman" w:eastAsia="Calibri" w:hAnsi="Times New Roman"/>
          <w:b/>
          <w:bCs/>
          <w:kern w:val="2"/>
          <w:sz w:val="24"/>
          <w:szCs w:val="24"/>
          <w14:ligatures w14:val="standardContextual"/>
        </w:rPr>
      </w:pPr>
    </w:p>
    <w:p w14:paraId="15CB0C64" w14:textId="77777777" w:rsidR="00F0302A" w:rsidRPr="000153A0" w:rsidRDefault="00F0302A" w:rsidP="00F0302A">
      <w:pPr>
        <w:spacing w:after="240"/>
        <w:ind w:firstLine="567"/>
        <w:jc w:val="both"/>
        <w:rPr>
          <w:rFonts w:ascii="Times New Roman" w:eastAsia="Calibri" w:hAnsi="Times New Roman"/>
          <w:b/>
          <w:bCs/>
          <w:kern w:val="2"/>
          <w:sz w:val="24"/>
          <w:szCs w:val="24"/>
          <w:u w:val="single"/>
          <w14:ligatures w14:val="standardContextual"/>
        </w:rPr>
      </w:pPr>
      <w:r w:rsidRPr="000153A0">
        <w:rPr>
          <w:rFonts w:ascii="Times New Roman" w:eastAsia="Calibri" w:hAnsi="Times New Roman"/>
          <w:b/>
          <w:bCs/>
          <w:kern w:val="2"/>
          <w:sz w:val="24"/>
          <w:szCs w:val="24"/>
          <w:u w:val="single"/>
          <w14:ligatures w14:val="standardContextual"/>
        </w:rPr>
        <w:t xml:space="preserve">Glava 00408 – ŠPORT </w:t>
      </w:r>
    </w:p>
    <w:p w14:paraId="29A71266" w14:textId="77777777" w:rsidR="00F0302A" w:rsidRPr="000153A0" w:rsidRDefault="00F0302A" w:rsidP="00F0302A">
      <w:pPr>
        <w:spacing w:after="240"/>
        <w:ind w:firstLine="567"/>
        <w:jc w:val="both"/>
        <w:rPr>
          <w:rFonts w:ascii="Times New Roman" w:eastAsia="Calibri" w:hAnsi="Times New Roman"/>
          <w:kern w:val="2"/>
          <w:sz w:val="24"/>
          <w:szCs w:val="24"/>
          <w14:ligatures w14:val="standardContextual"/>
        </w:rPr>
      </w:pPr>
      <w:r w:rsidRPr="000153A0">
        <w:rPr>
          <w:rFonts w:ascii="Times New Roman" w:eastAsia="Calibri" w:hAnsi="Times New Roman"/>
          <w:kern w:val="2"/>
          <w:sz w:val="24"/>
          <w:szCs w:val="24"/>
          <w14:ligatures w14:val="standardContextual"/>
        </w:rPr>
        <w:t xml:space="preserve">Ukupno planirana sredstva za Šport u iznosu od 825.891,00 EUR ovim rebalansom se smanjuju za 5.001,00 EUR te sada novi plan iznosi 820.890,00 EUR. </w:t>
      </w:r>
    </w:p>
    <w:p w14:paraId="0979A421" w14:textId="77777777" w:rsidR="00F0302A" w:rsidRPr="000153A0" w:rsidRDefault="00F0302A" w:rsidP="00F0302A">
      <w:pPr>
        <w:spacing w:after="240"/>
        <w:ind w:firstLine="567"/>
        <w:jc w:val="both"/>
        <w:rPr>
          <w:rFonts w:ascii="Times New Roman" w:eastAsia="Calibri" w:hAnsi="Times New Roman"/>
          <w:b/>
          <w:bCs/>
          <w:kern w:val="2"/>
          <w:sz w:val="24"/>
          <w:szCs w:val="24"/>
          <w:u w:val="single"/>
          <w14:ligatures w14:val="standardContextual"/>
        </w:rPr>
      </w:pPr>
      <w:r w:rsidRPr="000153A0">
        <w:rPr>
          <w:rFonts w:ascii="Times New Roman" w:eastAsia="Calibri" w:hAnsi="Times New Roman"/>
          <w:b/>
          <w:bCs/>
          <w:kern w:val="2"/>
          <w:sz w:val="24"/>
          <w:szCs w:val="24"/>
          <w:u w:val="single"/>
          <w14:ligatures w14:val="standardContextual"/>
        </w:rPr>
        <w:t>Aktivnost  A011001K100130 Ostale usluge tekućeg i investicijskog održavanja</w:t>
      </w:r>
    </w:p>
    <w:p w14:paraId="1A9A4DFF" w14:textId="77777777" w:rsidR="00F0302A" w:rsidRPr="000153A0" w:rsidRDefault="00F0302A" w:rsidP="00F0302A">
      <w:pPr>
        <w:spacing w:after="240"/>
        <w:ind w:firstLine="567"/>
        <w:jc w:val="both"/>
        <w:rPr>
          <w:rFonts w:ascii="Times New Roman" w:eastAsia="Calibri" w:hAnsi="Times New Roman"/>
          <w:kern w:val="2"/>
          <w:sz w:val="24"/>
          <w:szCs w:val="24"/>
          <w14:ligatures w14:val="standardContextual"/>
        </w:rPr>
      </w:pPr>
      <w:r w:rsidRPr="000153A0">
        <w:rPr>
          <w:rFonts w:ascii="Times New Roman" w:hAnsi="Times New Roman"/>
          <w:bCs/>
          <w:iCs/>
          <w:sz w:val="24"/>
          <w:szCs w:val="24"/>
        </w:rPr>
        <w:t xml:space="preserve">Po ovoj aktivnosti planirana sredstva iznosila su 5.000,00 EUR. Ovaj dio rashoda odnosi se na Ostale usluge tekućeg i investicijskog održavanja, a </w:t>
      </w:r>
      <w:r w:rsidRPr="000153A0">
        <w:rPr>
          <w:rFonts w:ascii="Times New Roman" w:eastAsia="Calibri" w:hAnsi="Times New Roman"/>
          <w:kern w:val="2"/>
          <w:sz w:val="24"/>
          <w:szCs w:val="24"/>
          <w14:ligatures w14:val="standardContextual"/>
        </w:rPr>
        <w:t xml:space="preserve">kako tijekom proračunske godine nije bilo iskazanih potreba za ove usluge planirana sredstva od 5.000,00 EUR </w:t>
      </w:r>
      <w:r w:rsidRPr="000153A0">
        <w:rPr>
          <w:rFonts w:ascii="Times New Roman" w:eastAsia="Calibri" w:hAnsi="Times New Roman"/>
          <w:bCs/>
          <w:kern w:val="2"/>
          <w:sz w:val="24"/>
          <w:szCs w:val="24"/>
          <w14:ligatures w14:val="standardContextual"/>
        </w:rPr>
        <w:t>smanjuju se za cjelokupni iznos</w:t>
      </w:r>
      <w:r w:rsidRPr="000153A0">
        <w:rPr>
          <w:rFonts w:ascii="Times New Roman" w:eastAsia="Calibri" w:hAnsi="Times New Roman"/>
          <w:kern w:val="2"/>
          <w:sz w:val="24"/>
          <w:szCs w:val="24"/>
          <w14:ligatures w14:val="standardContextual"/>
        </w:rPr>
        <w:t xml:space="preserve">. </w:t>
      </w:r>
    </w:p>
    <w:p w14:paraId="2CAEF878" w14:textId="77777777" w:rsidR="00F0302A" w:rsidRPr="000153A0" w:rsidRDefault="00F0302A" w:rsidP="00F0302A">
      <w:pPr>
        <w:spacing w:after="240"/>
        <w:ind w:firstLine="567"/>
        <w:jc w:val="both"/>
        <w:rPr>
          <w:rFonts w:ascii="Times New Roman" w:eastAsia="Calibri" w:hAnsi="Times New Roman"/>
          <w:kern w:val="2"/>
          <w:sz w:val="24"/>
          <w:szCs w:val="24"/>
          <w14:ligatures w14:val="standardContextual"/>
        </w:rPr>
      </w:pPr>
    </w:p>
    <w:p w14:paraId="4F7EDC59" w14:textId="77777777" w:rsidR="00F0302A" w:rsidRPr="000153A0" w:rsidRDefault="00F0302A" w:rsidP="00F0302A">
      <w:pPr>
        <w:spacing w:after="240"/>
        <w:ind w:firstLine="567"/>
        <w:jc w:val="both"/>
        <w:rPr>
          <w:rFonts w:ascii="Times New Roman" w:hAnsi="Times New Roman"/>
          <w:b/>
          <w:sz w:val="24"/>
          <w:szCs w:val="24"/>
        </w:rPr>
      </w:pPr>
    </w:p>
    <w:p w14:paraId="537DFDDC" w14:textId="77777777" w:rsidR="00F0302A" w:rsidRPr="001E1744" w:rsidRDefault="00F0302A" w:rsidP="00F0302A">
      <w:pPr>
        <w:pStyle w:val="NoSpacing"/>
        <w:spacing w:line="276" w:lineRule="auto"/>
        <w:jc w:val="both"/>
        <w:rPr>
          <w:rFonts w:ascii="Times New Roman" w:hAnsi="Times New Roman" w:cs="Times New Roman"/>
          <w:sz w:val="24"/>
          <w:szCs w:val="24"/>
        </w:rPr>
      </w:pPr>
      <w:r w:rsidRPr="00F0302A">
        <w:rPr>
          <w:rFonts w:ascii="Times New Roman" w:hAnsi="Times New Roman" w:cs="Times New Roman"/>
          <w:sz w:val="24"/>
          <w:szCs w:val="24"/>
          <w:highlight w:val="lightGray"/>
        </w:rPr>
        <w:lastRenderedPageBreak/>
        <w:t>UPRAVNI ODJEL ZA KULTURU I TURIZAM</w:t>
      </w:r>
    </w:p>
    <w:p w14:paraId="2380C52E" w14:textId="77777777" w:rsidR="00F0302A" w:rsidRPr="001E1744" w:rsidRDefault="00F0302A" w:rsidP="00F0302A">
      <w:pPr>
        <w:pStyle w:val="NoSpacing"/>
        <w:spacing w:line="276" w:lineRule="auto"/>
        <w:jc w:val="both"/>
        <w:rPr>
          <w:rFonts w:ascii="Times New Roman" w:hAnsi="Times New Roman" w:cs="Times New Roman"/>
          <w:sz w:val="24"/>
          <w:szCs w:val="24"/>
        </w:rPr>
      </w:pPr>
    </w:p>
    <w:p w14:paraId="1E192A8A" w14:textId="77777777" w:rsidR="00F0302A" w:rsidRPr="001E1744" w:rsidRDefault="00F0302A" w:rsidP="00F0302A">
      <w:pPr>
        <w:pStyle w:val="NoSpacing"/>
        <w:spacing w:line="276" w:lineRule="auto"/>
        <w:ind w:firstLine="708"/>
        <w:jc w:val="both"/>
        <w:rPr>
          <w:rFonts w:ascii="Times New Roman" w:hAnsi="Times New Roman" w:cs="Times New Roman"/>
          <w:sz w:val="24"/>
          <w:szCs w:val="24"/>
        </w:rPr>
      </w:pPr>
      <w:r w:rsidRPr="001E1744">
        <w:rPr>
          <w:rFonts w:ascii="Times New Roman" w:hAnsi="Times New Roman" w:cs="Times New Roman"/>
          <w:sz w:val="24"/>
          <w:szCs w:val="24"/>
        </w:rPr>
        <w:t xml:space="preserve">U proračunu Grada Vinkovaca za 2023. godinu u razdjelu </w:t>
      </w:r>
      <w:r w:rsidRPr="001E1744">
        <w:rPr>
          <w:rFonts w:ascii="Times New Roman" w:hAnsi="Times New Roman" w:cs="Times New Roman"/>
          <w:i/>
          <w:sz w:val="24"/>
          <w:szCs w:val="24"/>
        </w:rPr>
        <w:t xml:space="preserve">Upravni odjel za kulturu i turizam </w:t>
      </w:r>
      <w:r w:rsidRPr="001E1744">
        <w:rPr>
          <w:rFonts w:ascii="Times New Roman" w:hAnsi="Times New Roman" w:cs="Times New Roman"/>
          <w:sz w:val="24"/>
          <w:szCs w:val="24"/>
        </w:rPr>
        <w:t>ukupno su planirana sredstva prema svim izvorima financiranja u iznosu od 7.</w:t>
      </w:r>
      <w:r>
        <w:rPr>
          <w:rFonts w:ascii="Times New Roman" w:hAnsi="Times New Roman" w:cs="Times New Roman"/>
          <w:sz w:val="24"/>
          <w:szCs w:val="24"/>
        </w:rPr>
        <w:t>819</w:t>
      </w:r>
      <w:r w:rsidRPr="001E1744">
        <w:rPr>
          <w:rFonts w:ascii="Times New Roman" w:hAnsi="Times New Roman" w:cs="Times New Roman"/>
          <w:sz w:val="24"/>
          <w:szCs w:val="24"/>
        </w:rPr>
        <w:t>.</w:t>
      </w:r>
      <w:r>
        <w:rPr>
          <w:rFonts w:ascii="Times New Roman" w:hAnsi="Times New Roman" w:cs="Times New Roman"/>
          <w:sz w:val="24"/>
          <w:szCs w:val="24"/>
        </w:rPr>
        <w:t>898</w:t>
      </w:r>
      <w:r w:rsidRPr="001E1744">
        <w:rPr>
          <w:rFonts w:ascii="Times New Roman" w:hAnsi="Times New Roman" w:cs="Times New Roman"/>
          <w:sz w:val="24"/>
          <w:szCs w:val="24"/>
        </w:rPr>
        <w:t>,</w:t>
      </w:r>
      <w:r>
        <w:rPr>
          <w:rFonts w:ascii="Times New Roman" w:hAnsi="Times New Roman" w:cs="Times New Roman"/>
          <w:sz w:val="24"/>
          <w:szCs w:val="24"/>
        </w:rPr>
        <w:t>38</w:t>
      </w:r>
      <w:r w:rsidRPr="001E1744">
        <w:rPr>
          <w:rFonts w:ascii="Times New Roman" w:hAnsi="Times New Roman" w:cs="Times New Roman"/>
          <w:sz w:val="24"/>
          <w:szCs w:val="24"/>
        </w:rPr>
        <w:t xml:space="preserve"> €, </w:t>
      </w:r>
      <w:r w:rsidRPr="00D801FB">
        <w:rPr>
          <w:rFonts w:ascii="Times New Roman" w:hAnsi="Times New Roman" w:cs="Times New Roman"/>
          <w:sz w:val="24"/>
          <w:szCs w:val="24"/>
        </w:rPr>
        <w:t>a Trećim izmjenama i dopunama Proračuna za 2023. godinu nova proračunska masa iznosi</w:t>
      </w:r>
      <w:r>
        <w:rPr>
          <w:rFonts w:ascii="Times New Roman" w:hAnsi="Times New Roman" w:cs="Times New Roman"/>
          <w:sz w:val="24"/>
          <w:szCs w:val="24"/>
        </w:rPr>
        <w:t xml:space="preserve"> </w:t>
      </w:r>
      <w:r w:rsidRPr="001E1744">
        <w:rPr>
          <w:rFonts w:ascii="Times New Roman" w:hAnsi="Times New Roman" w:cs="Times New Roman"/>
          <w:sz w:val="24"/>
          <w:szCs w:val="24"/>
        </w:rPr>
        <w:t xml:space="preserve"> 7.</w:t>
      </w:r>
      <w:r>
        <w:rPr>
          <w:rFonts w:ascii="Times New Roman" w:hAnsi="Times New Roman" w:cs="Times New Roman"/>
          <w:sz w:val="24"/>
          <w:szCs w:val="24"/>
        </w:rPr>
        <w:t>661</w:t>
      </w:r>
      <w:r w:rsidRPr="001E1744">
        <w:rPr>
          <w:rFonts w:ascii="Times New Roman" w:hAnsi="Times New Roman" w:cs="Times New Roman"/>
          <w:sz w:val="24"/>
          <w:szCs w:val="24"/>
        </w:rPr>
        <w:t>.</w:t>
      </w:r>
      <w:r>
        <w:rPr>
          <w:rFonts w:ascii="Times New Roman" w:hAnsi="Times New Roman" w:cs="Times New Roman"/>
          <w:sz w:val="24"/>
          <w:szCs w:val="24"/>
        </w:rPr>
        <w:t>623</w:t>
      </w:r>
      <w:r w:rsidRPr="001E1744">
        <w:rPr>
          <w:rFonts w:ascii="Times New Roman" w:hAnsi="Times New Roman" w:cs="Times New Roman"/>
          <w:sz w:val="24"/>
          <w:szCs w:val="24"/>
        </w:rPr>
        <w:t>,</w:t>
      </w:r>
      <w:r>
        <w:rPr>
          <w:rFonts w:ascii="Times New Roman" w:hAnsi="Times New Roman" w:cs="Times New Roman"/>
          <w:sz w:val="24"/>
          <w:szCs w:val="24"/>
        </w:rPr>
        <w:t>98</w:t>
      </w:r>
      <w:r w:rsidRPr="001E1744">
        <w:rPr>
          <w:rFonts w:ascii="Times New Roman" w:hAnsi="Times New Roman" w:cs="Times New Roman"/>
          <w:sz w:val="24"/>
          <w:szCs w:val="24"/>
        </w:rPr>
        <w:t xml:space="preserve"> €. </w:t>
      </w:r>
    </w:p>
    <w:p w14:paraId="4681A5C8" w14:textId="77777777" w:rsidR="00F0302A" w:rsidRPr="001E1744" w:rsidRDefault="00F0302A" w:rsidP="00F0302A">
      <w:pPr>
        <w:pStyle w:val="NoSpacing"/>
        <w:spacing w:line="276" w:lineRule="auto"/>
        <w:ind w:firstLine="708"/>
        <w:jc w:val="both"/>
        <w:rPr>
          <w:rFonts w:ascii="Times New Roman" w:hAnsi="Times New Roman" w:cs="Times New Roman"/>
          <w:sz w:val="24"/>
          <w:szCs w:val="24"/>
        </w:rPr>
      </w:pPr>
      <w:r w:rsidRPr="001E1744">
        <w:rPr>
          <w:rFonts w:ascii="Times New Roman" w:hAnsi="Times New Roman" w:cs="Times New Roman"/>
          <w:sz w:val="24"/>
          <w:szCs w:val="24"/>
        </w:rPr>
        <w:t xml:space="preserve">Proračun razdjela </w:t>
      </w:r>
      <w:r w:rsidRPr="001E1744">
        <w:rPr>
          <w:rFonts w:ascii="Times New Roman" w:hAnsi="Times New Roman" w:cs="Times New Roman"/>
          <w:i/>
          <w:sz w:val="24"/>
          <w:szCs w:val="24"/>
        </w:rPr>
        <w:t>Upravni odjel za kulturu i turizam</w:t>
      </w:r>
      <w:r w:rsidRPr="001E1744">
        <w:rPr>
          <w:rFonts w:ascii="Times New Roman" w:hAnsi="Times New Roman" w:cs="Times New Roman"/>
          <w:sz w:val="24"/>
          <w:szCs w:val="24"/>
        </w:rPr>
        <w:t xml:space="preserve"> sastoji se od nekoliko proračunskih glava, od kojih je prva glava </w:t>
      </w:r>
      <w:r w:rsidRPr="001E1744">
        <w:rPr>
          <w:rFonts w:ascii="Times New Roman" w:hAnsi="Times New Roman" w:cs="Times New Roman"/>
          <w:i/>
          <w:sz w:val="24"/>
          <w:szCs w:val="24"/>
        </w:rPr>
        <w:t>Upravni odjel za kulturu i turizam</w:t>
      </w:r>
      <w:r w:rsidRPr="001E1744">
        <w:rPr>
          <w:rFonts w:ascii="Times New Roman" w:hAnsi="Times New Roman" w:cs="Times New Roman"/>
          <w:sz w:val="24"/>
          <w:szCs w:val="24"/>
        </w:rPr>
        <w:t xml:space="preserve">, druga glava je </w:t>
      </w:r>
      <w:r w:rsidRPr="001E1744">
        <w:rPr>
          <w:rFonts w:ascii="Times New Roman" w:hAnsi="Times New Roman" w:cs="Times New Roman"/>
          <w:i/>
          <w:sz w:val="24"/>
          <w:szCs w:val="24"/>
        </w:rPr>
        <w:t>Turizam</w:t>
      </w:r>
      <w:r w:rsidRPr="001E1744">
        <w:rPr>
          <w:rFonts w:ascii="Times New Roman" w:hAnsi="Times New Roman" w:cs="Times New Roman"/>
          <w:sz w:val="24"/>
          <w:szCs w:val="24"/>
        </w:rPr>
        <w:t xml:space="preserve">, treća glava je </w:t>
      </w:r>
      <w:r w:rsidRPr="001E1744">
        <w:rPr>
          <w:rFonts w:ascii="Times New Roman" w:hAnsi="Times New Roman" w:cs="Times New Roman"/>
          <w:i/>
          <w:sz w:val="24"/>
          <w:szCs w:val="24"/>
        </w:rPr>
        <w:t>Kultura</w:t>
      </w:r>
      <w:r w:rsidRPr="001E1744">
        <w:rPr>
          <w:rFonts w:ascii="Times New Roman" w:hAnsi="Times New Roman" w:cs="Times New Roman"/>
          <w:sz w:val="24"/>
          <w:szCs w:val="24"/>
        </w:rPr>
        <w:t xml:space="preserve">, četvrta glava je </w:t>
      </w:r>
      <w:r w:rsidRPr="001E1744">
        <w:rPr>
          <w:rFonts w:ascii="Times New Roman" w:hAnsi="Times New Roman" w:cs="Times New Roman"/>
          <w:i/>
          <w:sz w:val="24"/>
          <w:szCs w:val="24"/>
        </w:rPr>
        <w:t>Muzejska djelatnost</w:t>
      </w:r>
      <w:r w:rsidRPr="001E1744">
        <w:rPr>
          <w:rFonts w:ascii="Times New Roman" w:hAnsi="Times New Roman" w:cs="Times New Roman"/>
          <w:sz w:val="24"/>
          <w:szCs w:val="24"/>
        </w:rPr>
        <w:t xml:space="preserve">, peta glava je </w:t>
      </w:r>
      <w:r w:rsidRPr="001E1744">
        <w:rPr>
          <w:rFonts w:ascii="Times New Roman" w:hAnsi="Times New Roman" w:cs="Times New Roman"/>
          <w:i/>
          <w:sz w:val="24"/>
          <w:szCs w:val="24"/>
        </w:rPr>
        <w:t>Knjižničarska djelatnost</w:t>
      </w:r>
      <w:r w:rsidRPr="001E1744">
        <w:rPr>
          <w:rFonts w:ascii="Times New Roman" w:hAnsi="Times New Roman" w:cs="Times New Roman"/>
          <w:sz w:val="24"/>
          <w:szCs w:val="24"/>
        </w:rPr>
        <w:t xml:space="preserve">, šesta glava je </w:t>
      </w:r>
      <w:r w:rsidRPr="001E1744">
        <w:rPr>
          <w:rFonts w:ascii="Times New Roman" w:hAnsi="Times New Roman" w:cs="Times New Roman"/>
          <w:i/>
          <w:sz w:val="24"/>
          <w:szCs w:val="24"/>
        </w:rPr>
        <w:t>Kazališna djelatnost</w:t>
      </w:r>
      <w:r w:rsidRPr="001E1744">
        <w:rPr>
          <w:rFonts w:ascii="Times New Roman" w:hAnsi="Times New Roman" w:cs="Times New Roman"/>
          <w:sz w:val="24"/>
          <w:szCs w:val="24"/>
        </w:rPr>
        <w:t xml:space="preserve">, sedma glava je </w:t>
      </w:r>
      <w:r w:rsidRPr="001E1744">
        <w:rPr>
          <w:rFonts w:ascii="Times New Roman" w:hAnsi="Times New Roman" w:cs="Times New Roman"/>
          <w:i/>
          <w:sz w:val="24"/>
          <w:szCs w:val="24"/>
        </w:rPr>
        <w:t>Kulturni centar Vinkovci</w:t>
      </w:r>
      <w:r w:rsidRPr="001E1744">
        <w:rPr>
          <w:rFonts w:ascii="Times New Roman" w:hAnsi="Times New Roman" w:cs="Times New Roman"/>
          <w:sz w:val="24"/>
          <w:szCs w:val="24"/>
        </w:rPr>
        <w:t xml:space="preserve"> i osma glava je </w:t>
      </w:r>
      <w:r w:rsidRPr="001E1744">
        <w:rPr>
          <w:rFonts w:ascii="Times New Roman" w:hAnsi="Times New Roman" w:cs="Times New Roman"/>
          <w:i/>
          <w:sz w:val="24"/>
          <w:szCs w:val="24"/>
        </w:rPr>
        <w:t>Kulturna baština</w:t>
      </w:r>
      <w:r w:rsidRPr="001E1744">
        <w:rPr>
          <w:rFonts w:ascii="Times New Roman" w:hAnsi="Times New Roman" w:cs="Times New Roman"/>
          <w:sz w:val="24"/>
          <w:szCs w:val="24"/>
        </w:rPr>
        <w:t xml:space="preserve">. Ovim rebalansom proračuna pod glavom </w:t>
      </w:r>
      <w:r w:rsidRPr="001E1744">
        <w:rPr>
          <w:rFonts w:ascii="Times New Roman" w:hAnsi="Times New Roman" w:cs="Times New Roman"/>
          <w:i/>
          <w:sz w:val="24"/>
          <w:szCs w:val="24"/>
        </w:rPr>
        <w:t>00502 Turizam</w:t>
      </w:r>
      <w:r w:rsidRPr="001E1744">
        <w:rPr>
          <w:rFonts w:ascii="Times New Roman" w:hAnsi="Times New Roman" w:cs="Times New Roman"/>
          <w:sz w:val="24"/>
          <w:szCs w:val="24"/>
        </w:rPr>
        <w:t xml:space="preserve"> ukupno planirana sredstva iznose 4.4</w:t>
      </w:r>
      <w:r>
        <w:rPr>
          <w:rFonts w:ascii="Times New Roman" w:hAnsi="Times New Roman" w:cs="Times New Roman"/>
          <w:sz w:val="24"/>
          <w:szCs w:val="24"/>
        </w:rPr>
        <w:t>5</w:t>
      </w:r>
      <w:r w:rsidRPr="001E1744">
        <w:rPr>
          <w:rFonts w:ascii="Times New Roman" w:hAnsi="Times New Roman" w:cs="Times New Roman"/>
          <w:sz w:val="24"/>
          <w:szCs w:val="24"/>
        </w:rPr>
        <w:t>3.</w:t>
      </w:r>
      <w:r>
        <w:rPr>
          <w:rFonts w:ascii="Times New Roman" w:hAnsi="Times New Roman" w:cs="Times New Roman"/>
          <w:sz w:val="24"/>
          <w:szCs w:val="24"/>
        </w:rPr>
        <w:t>692</w:t>
      </w:r>
      <w:r w:rsidRPr="001E1744">
        <w:rPr>
          <w:rFonts w:ascii="Times New Roman" w:hAnsi="Times New Roman" w:cs="Times New Roman"/>
          <w:sz w:val="24"/>
          <w:szCs w:val="24"/>
        </w:rPr>
        <w:t>,</w:t>
      </w:r>
      <w:r>
        <w:rPr>
          <w:rFonts w:ascii="Times New Roman" w:hAnsi="Times New Roman" w:cs="Times New Roman"/>
          <w:sz w:val="24"/>
          <w:szCs w:val="24"/>
        </w:rPr>
        <w:t>93</w:t>
      </w:r>
      <w:r w:rsidRPr="001E1744">
        <w:rPr>
          <w:rFonts w:ascii="Times New Roman" w:hAnsi="Times New Roman" w:cs="Times New Roman"/>
          <w:sz w:val="24"/>
          <w:szCs w:val="24"/>
        </w:rPr>
        <w:t xml:space="preserve"> €, a koja se ovim rebalansom </w:t>
      </w:r>
      <w:r>
        <w:rPr>
          <w:rFonts w:ascii="Times New Roman" w:hAnsi="Times New Roman" w:cs="Times New Roman"/>
          <w:sz w:val="24"/>
          <w:szCs w:val="24"/>
        </w:rPr>
        <w:t>smanju</w:t>
      </w:r>
      <w:r w:rsidRPr="001E1744">
        <w:rPr>
          <w:rFonts w:ascii="Times New Roman" w:hAnsi="Times New Roman" w:cs="Times New Roman"/>
          <w:sz w:val="24"/>
          <w:szCs w:val="24"/>
        </w:rPr>
        <w:t xml:space="preserve">ju za ukupan iznos od </w:t>
      </w:r>
      <w:r>
        <w:rPr>
          <w:rFonts w:ascii="Times New Roman" w:hAnsi="Times New Roman" w:cs="Times New Roman"/>
          <w:sz w:val="24"/>
          <w:szCs w:val="24"/>
        </w:rPr>
        <w:t>90</w:t>
      </w:r>
      <w:r w:rsidRPr="001E1744">
        <w:rPr>
          <w:rFonts w:ascii="Times New Roman" w:hAnsi="Times New Roman" w:cs="Times New Roman"/>
          <w:sz w:val="24"/>
          <w:szCs w:val="24"/>
        </w:rPr>
        <w:t>.</w:t>
      </w:r>
      <w:r>
        <w:rPr>
          <w:rFonts w:ascii="Times New Roman" w:hAnsi="Times New Roman" w:cs="Times New Roman"/>
          <w:sz w:val="24"/>
          <w:szCs w:val="24"/>
        </w:rPr>
        <w:t>000</w:t>
      </w:r>
      <w:r w:rsidRPr="001E1744">
        <w:rPr>
          <w:rFonts w:ascii="Times New Roman" w:hAnsi="Times New Roman" w:cs="Times New Roman"/>
          <w:sz w:val="24"/>
          <w:szCs w:val="24"/>
        </w:rPr>
        <w:t>,</w:t>
      </w:r>
      <w:r>
        <w:rPr>
          <w:rFonts w:ascii="Times New Roman" w:hAnsi="Times New Roman" w:cs="Times New Roman"/>
          <w:sz w:val="24"/>
          <w:szCs w:val="24"/>
        </w:rPr>
        <w:t>00</w:t>
      </w:r>
      <w:r w:rsidRPr="001E1744">
        <w:rPr>
          <w:rFonts w:ascii="Times New Roman" w:hAnsi="Times New Roman" w:cs="Times New Roman"/>
          <w:sz w:val="24"/>
          <w:szCs w:val="24"/>
        </w:rPr>
        <w:t xml:space="preserve"> € te novi plan iznosi 4.3</w:t>
      </w:r>
      <w:r>
        <w:rPr>
          <w:rFonts w:ascii="Times New Roman" w:hAnsi="Times New Roman" w:cs="Times New Roman"/>
          <w:sz w:val="24"/>
          <w:szCs w:val="24"/>
        </w:rPr>
        <w:t>63</w:t>
      </w:r>
      <w:r w:rsidRPr="001E1744">
        <w:rPr>
          <w:rFonts w:ascii="Times New Roman" w:hAnsi="Times New Roman" w:cs="Times New Roman"/>
          <w:sz w:val="24"/>
          <w:szCs w:val="24"/>
        </w:rPr>
        <w:t>.</w:t>
      </w:r>
      <w:r>
        <w:rPr>
          <w:rFonts w:ascii="Times New Roman" w:hAnsi="Times New Roman" w:cs="Times New Roman"/>
          <w:sz w:val="24"/>
          <w:szCs w:val="24"/>
        </w:rPr>
        <w:t>692</w:t>
      </w:r>
      <w:r w:rsidRPr="001E1744">
        <w:rPr>
          <w:rFonts w:ascii="Times New Roman" w:hAnsi="Times New Roman" w:cs="Times New Roman"/>
          <w:sz w:val="24"/>
          <w:szCs w:val="24"/>
        </w:rPr>
        <w:t>,</w:t>
      </w:r>
      <w:r>
        <w:rPr>
          <w:rFonts w:ascii="Times New Roman" w:hAnsi="Times New Roman" w:cs="Times New Roman"/>
          <w:sz w:val="24"/>
          <w:szCs w:val="24"/>
        </w:rPr>
        <w:t>93</w:t>
      </w:r>
      <w:r w:rsidRPr="001E1744">
        <w:rPr>
          <w:rFonts w:ascii="Times New Roman" w:hAnsi="Times New Roman" w:cs="Times New Roman"/>
          <w:sz w:val="24"/>
          <w:szCs w:val="24"/>
        </w:rPr>
        <w:t xml:space="preserve"> € prema svim izvorima financiranja. U okviru glave </w:t>
      </w:r>
      <w:r w:rsidRPr="001E1744">
        <w:rPr>
          <w:rFonts w:ascii="Times New Roman" w:hAnsi="Times New Roman" w:cs="Times New Roman"/>
          <w:i/>
          <w:sz w:val="24"/>
          <w:szCs w:val="24"/>
        </w:rPr>
        <w:t>00503 Kultura</w:t>
      </w:r>
      <w:r w:rsidRPr="001E1744">
        <w:rPr>
          <w:rFonts w:ascii="Times New Roman" w:hAnsi="Times New Roman" w:cs="Times New Roman"/>
          <w:sz w:val="24"/>
          <w:szCs w:val="24"/>
        </w:rPr>
        <w:t xml:space="preserve"> ukupno planirana sredstva iznose 1</w:t>
      </w:r>
      <w:r>
        <w:rPr>
          <w:rFonts w:ascii="Times New Roman" w:hAnsi="Times New Roman" w:cs="Times New Roman"/>
          <w:sz w:val="24"/>
          <w:szCs w:val="24"/>
        </w:rPr>
        <w:t>62</w:t>
      </w:r>
      <w:r w:rsidRPr="001E1744">
        <w:rPr>
          <w:rFonts w:ascii="Times New Roman" w:hAnsi="Times New Roman" w:cs="Times New Roman"/>
          <w:sz w:val="24"/>
          <w:szCs w:val="24"/>
        </w:rPr>
        <w:t>.</w:t>
      </w:r>
      <w:r>
        <w:rPr>
          <w:rFonts w:ascii="Times New Roman" w:hAnsi="Times New Roman" w:cs="Times New Roman"/>
          <w:sz w:val="24"/>
          <w:szCs w:val="24"/>
        </w:rPr>
        <w:t>227</w:t>
      </w:r>
      <w:r w:rsidRPr="001E1744">
        <w:rPr>
          <w:rFonts w:ascii="Times New Roman" w:hAnsi="Times New Roman" w:cs="Times New Roman"/>
          <w:sz w:val="24"/>
          <w:szCs w:val="24"/>
        </w:rPr>
        <w:t>,00 €, a koja ovim rebalansom</w:t>
      </w:r>
      <w:r>
        <w:rPr>
          <w:rFonts w:ascii="Times New Roman" w:hAnsi="Times New Roman" w:cs="Times New Roman"/>
          <w:sz w:val="24"/>
          <w:szCs w:val="24"/>
        </w:rPr>
        <w:t xml:space="preserve"> ostaju nepromijenjena.</w:t>
      </w:r>
      <w:r w:rsidRPr="001E1744">
        <w:rPr>
          <w:rFonts w:ascii="Times New Roman" w:hAnsi="Times New Roman" w:cs="Times New Roman"/>
          <w:sz w:val="24"/>
          <w:szCs w:val="24"/>
        </w:rPr>
        <w:t xml:space="preserve"> U okviru glave </w:t>
      </w:r>
      <w:r w:rsidRPr="001E1744">
        <w:rPr>
          <w:rFonts w:ascii="Times New Roman" w:hAnsi="Times New Roman" w:cs="Times New Roman"/>
          <w:i/>
          <w:sz w:val="24"/>
          <w:szCs w:val="24"/>
        </w:rPr>
        <w:t>00504 Muzejska djelatnost</w:t>
      </w:r>
      <w:r w:rsidRPr="001E1744">
        <w:rPr>
          <w:rFonts w:ascii="Times New Roman" w:hAnsi="Times New Roman" w:cs="Times New Roman"/>
          <w:sz w:val="24"/>
          <w:szCs w:val="24"/>
        </w:rPr>
        <w:t xml:space="preserve"> ukupno planirana sredstva iznose </w:t>
      </w:r>
      <w:r>
        <w:rPr>
          <w:rFonts w:ascii="Times New Roman" w:hAnsi="Times New Roman" w:cs="Times New Roman"/>
          <w:sz w:val="24"/>
          <w:szCs w:val="24"/>
        </w:rPr>
        <w:t>853</w:t>
      </w:r>
      <w:r w:rsidRPr="001E1744">
        <w:rPr>
          <w:rFonts w:ascii="Times New Roman" w:hAnsi="Times New Roman" w:cs="Times New Roman"/>
          <w:sz w:val="24"/>
          <w:szCs w:val="24"/>
        </w:rPr>
        <w:t>.</w:t>
      </w:r>
      <w:r>
        <w:rPr>
          <w:rFonts w:ascii="Times New Roman" w:hAnsi="Times New Roman" w:cs="Times New Roman"/>
          <w:sz w:val="24"/>
          <w:szCs w:val="24"/>
        </w:rPr>
        <w:t>823</w:t>
      </w:r>
      <w:r w:rsidRPr="001E1744">
        <w:rPr>
          <w:rFonts w:ascii="Times New Roman" w:hAnsi="Times New Roman" w:cs="Times New Roman"/>
          <w:sz w:val="24"/>
          <w:szCs w:val="24"/>
        </w:rPr>
        <w:t>,</w:t>
      </w:r>
      <w:r>
        <w:rPr>
          <w:rFonts w:ascii="Times New Roman" w:hAnsi="Times New Roman" w:cs="Times New Roman"/>
          <w:sz w:val="24"/>
          <w:szCs w:val="24"/>
        </w:rPr>
        <w:t>95</w:t>
      </w:r>
      <w:r w:rsidRPr="001E1744">
        <w:rPr>
          <w:rFonts w:ascii="Times New Roman" w:hAnsi="Times New Roman" w:cs="Times New Roman"/>
          <w:sz w:val="24"/>
          <w:szCs w:val="24"/>
        </w:rPr>
        <w:t xml:space="preserve"> €, a koja se ovim rebalansom </w:t>
      </w:r>
      <w:r>
        <w:rPr>
          <w:rFonts w:ascii="Times New Roman" w:hAnsi="Times New Roman" w:cs="Times New Roman"/>
          <w:sz w:val="24"/>
          <w:szCs w:val="24"/>
        </w:rPr>
        <w:t>smanju</w:t>
      </w:r>
      <w:r w:rsidRPr="001E1744">
        <w:rPr>
          <w:rFonts w:ascii="Times New Roman" w:hAnsi="Times New Roman" w:cs="Times New Roman"/>
          <w:sz w:val="24"/>
          <w:szCs w:val="24"/>
        </w:rPr>
        <w:t xml:space="preserve">ju za ukupan iznos od </w:t>
      </w:r>
      <w:r>
        <w:rPr>
          <w:rFonts w:ascii="Times New Roman" w:hAnsi="Times New Roman" w:cs="Times New Roman"/>
          <w:sz w:val="24"/>
          <w:szCs w:val="24"/>
        </w:rPr>
        <w:t>10</w:t>
      </w:r>
      <w:r w:rsidRPr="001E1744">
        <w:rPr>
          <w:rFonts w:ascii="Times New Roman" w:hAnsi="Times New Roman" w:cs="Times New Roman"/>
          <w:sz w:val="24"/>
          <w:szCs w:val="24"/>
        </w:rPr>
        <w:t>.</w:t>
      </w:r>
      <w:r>
        <w:rPr>
          <w:rFonts w:ascii="Times New Roman" w:hAnsi="Times New Roman" w:cs="Times New Roman"/>
          <w:sz w:val="24"/>
          <w:szCs w:val="24"/>
        </w:rPr>
        <w:t>992</w:t>
      </w:r>
      <w:r w:rsidRPr="001E1744">
        <w:rPr>
          <w:rFonts w:ascii="Times New Roman" w:hAnsi="Times New Roman" w:cs="Times New Roman"/>
          <w:sz w:val="24"/>
          <w:szCs w:val="24"/>
        </w:rPr>
        <w:t>,</w:t>
      </w:r>
      <w:r>
        <w:rPr>
          <w:rFonts w:ascii="Times New Roman" w:hAnsi="Times New Roman" w:cs="Times New Roman"/>
          <w:sz w:val="24"/>
          <w:szCs w:val="24"/>
        </w:rPr>
        <w:t>40</w:t>
      </w:r>
      <w:r w:rsidRPr="001E1744">
        <w:rPr>
          <w:rFonts w:ascii="Times New Roman" w:hAnsi="Times New Roman" w:cs="Times New Roman"/>
          <w:sz w:val="24"/>
          <w:szCs w:val="24"/>
        </w:rPr>
        <w:t xml:space="preserve"> € te novi plan iznosi 8</w:t>
      </w:r>
      <w:r>
        <w:rPr>
          <w:rFonts w:ascii="Times New Roman" w:hAnsi="Times New Roman" w:cs="Times New Roman"/>
          <w:sz w:val="24"/>
          <w:szCs w:val="24"/>
        </w:rPr>
        <w:t>42</w:t>
      </w:r>
      <w:r w:rsidRPr="001E1744">
        <w:rPr>
          <w:rFonts w:ascii="Times New Roman" w:hAnsi="Times New Roman" w:cs="Times New Roman"/>
          <w:sz w:val="24"/>
          <w:szCs w:val="24"/>
        </w:rPr>
        <w:t>.</w:t>
      </w:r>
      <w:r>
        <w:rPr>
          <w:rFonts w:ascii="Times New Roman" w:hAnsi="Times New Roman" w:cs="Times New Roman"/>
          <w:sz w:val="24"/>
          <w:szCs w:val="24"/>
        </w:rPr>
        <w:t>831</w:t>
      </w:r>
      <w:r w:rsidRPr="001E1744">
        <w:rPr>
          <w:rFonts w:ascii="Times New Roman" w:hAnsi="Times New Roman" w:cs="Times New Roman"/>
          <w:sz w:val="24"/>
          <w:szCs w:val="24"/>
        </w:rPr>
        <w:t>,</w:t>
      </w:r>
      <w:r>
        <w:rPr>
          <w:rFonts w:ascii="Times New Roman" w:hAnsi="Times New Roman" w:cs="Times New Roman"/>
          <w:sz w:val="24"/>
          <w:szCs w:val="24"/>
        </w:rPr>
        <w:t>55</w:t>
      </w:r>
      <w:r w:rsidRPr="001E1744">
        <w:rPr>
          <w:rFonts w:ascii="Times New Roman" w:hAnsi="Times New Roman" w:cs="Times New Roman"/>
          <w:sz w:val="24"/>
          <w:szCs w:val="24"/>
        </w:rPr>
        <w:t xml:space="preserve"> € prema svim izvorima financiranja. U okviru glave </w:t>
      </w:r>
      <w:r w:rsidRPr="001E1744">
        <w:rPr>
          <w:rFonts w:ascii="Times New Roman" w:hAnsi="Times New Roman" w:cs="Times New Roman"/>
          <w:i/>
          <w:sz w:val="24"/>
          <w:szCs w:val="24"/>
        </w:rPr>
        <w:t>00505 Knjižničarska djelatnost</w:t>
      </w:r>
      <w:r w:rsidRPr="001E1744">
        <w:rPr>
          <w:rFonts w:ascii="Times New Roman" w:hAnsi="Times New Roman" w:cs="Times New Roman"/>
          <w:sz w:val="24"/>
          <w:szCs w:val="24"/>
        </w:rPr>
        <w:t xml:space="preserve"> ukupno planirana sredstva iznose 1.</w:t>
      </w:r>
      <w:r>
        <w:rPr>
          <w:rFonts w:ascii="Times New Roman" w:hAnsi="Times New Roman" w:cs="Times New Roman"/>
          <w:sz w:val="24"/>
          <w:szCs w:val="24"/>
        </w:rPr>
        <w:t>447</w:t>
      </w:r>
      <w:r w:rsidRPr="001E1744">
        <w:rPr>
          <w:rFonts w:ascii="Times New Roman" w:hAnsi="Times New Roman" w:cs="Times New Roman"/>
          <w:sz w:val="24"/>
          <w:szCs w:val="24"/>
        </w:rPr>
        <w:t>.</w:t>
      </w:r>
      <w:r>
        <w:rPr>
          <w:rFonts w:ascii="Times New Roman" w:hAnsi="Times New Roman" w:cs="Times New Roman"/>
          <w:sz w:val="24"/>
          <w:szCs w:val="24"/>
        </w:rPr>
        <w:t>609</w:t>
      </w:r>
      <w:r w:rsidRPr="001E1744">
        <w:rPr>
          <w:rFonts w:ascii="Times New Roman" w:hAnsi="Times New Roman" w:cs="Times New Roman"/>
          <w:sz w:val="24"/>
          <w:szCs w:val="24"/>
        </w:rPr>
        <w:t xml:space="preserve">,00 €, a koja se ovim rebalansom povećavaju za ukupan iznos od </w:t>
      </w:r>
      <w:r>
        <w:rPr>
          <w:rFonts w:ascii="Times New Roman" w:hAnsi="Times New Roman" w:cs="Times New Roman"/>
          <w:sz w:val="24"/>
          <w:szCs w:val="24"/>
        </w:rPr>
        <w:t>1</w:t>
      </w:r>
      <w:r w:rsidRPr="001E1744">
        <w:rPr>
          <w:rFonts w:ascii="Times New Roman" w:hAnsi="Times New Roman" w:cs="Times New Roman"/>
          <w:sz w:val="24"/>
          <w:szCs w:val="24"/>
        </w:rPr>
        <w:t>.</w:t>
      </w:r>
      <w:r>
        <w:rPr>
          <w:rFonts w:ascii="Times New Roman" w:hAnsi="Times New Roman" w:cs="Times New Roman"/>
          <w:sz w:val="24"/>
          <w:szCs w:val="24"/>
        </w:rPr>
        <w:t>481</w:t>
      </w:r>
      <w:r w:rsidRPr="001E1744">
        <w:rPr>
          <w:rFonts w:ascii="Times New Roman" w:hAnsi="Times New Roman" w:cs="Times New Roman"/>
          <w:sz w:val="24"/>
          <w:szCs w:val="24"/>
        </w:rPr>
        <w:t>,00 € te novi plan iznosi 1.44</w:t>
      </w:r>
      <w:r>
        <w:rPr>
          <w:rFonts w:ascii="Times New Roman" w:hAnsi="Times New Roman" w:cs="Times New Roman"/>
          <w:sz w:val="24"/>
          <w:szCs w:val="24"/>
        </w:rPr>
        <w:t>9</w:t>
      </w:r>
      <w:r w:rsidRPr="001E1744">
        <w:rPr>
          <w:rFonts w:ascii="Times New Roman" w:hAnsi="Times New Roman" w:cs="Times New Roman"/>
          <w:sz w:val="24"/>
          <w:szCs w:val="24"/>
        </w:rPr>
        <w:t>.09</w:t>
      </w:r>
      <w:r>
        <w:rPr>
          <w:rFonts w:ascii="Times New Roman" w:hAnsi="Times New Roman" w:cs="Times New Roman"/>
          <w:sz w:val="24"/>
          <w:szCs w:val="24"/>
        </w:rPr>
        <w:t>0</w:t>
      </w:r>
      <w:r w:rsidRPr="001E1744">
        <w:rPr>
          <w:rFonts w:ascii="Times New Roman" w:hAnsi="Times New Roman" w:cs="Times New Roman"/>
          <w:sz w:val="24"/>
          <w:szCs w:val="24"/>
        </w:rPr>
        <w:t xml:space="preserve">,00 € prema svim izvorima financiranja. U okviru glave </w:t>
      </w:r>
      <w:r w:rsidRPr="001E1744">
        <w:rPr>
          <w:rFonts w:ascii="Times New Roman" w:hAnsi="Times New Roman" w:cs="Times New Roman"/>
          <w:i/>
          <w:sz w:val="24"/>
          <w:szCs w:val="24"/>
        </w:rPr>
        <w:t>00506 Kazališna djelatnost</w:t>
      </w:r>
      <w:r w:rsidRPr="001E1744">
        <w:rPr>
          <w:rFonts w:ascii="Times New Roman" w:hAnsi="Times New Roman" w:cs="Times New Roman"/>
          <w:sz w:val="24"/>
          <w:szCs w:val="24"/>
        </w:rPr>
        <w:t xml:space="preserve"> ukupno planirana sredstva iznose </w:t>
      </w:r>
      <w:r>
        <w:rPr>
          <w:rFonts w:ascii="Times New Roman" w:hAnsi="Times New Roman" w:cs="Times New Roman"/>
          <w:sz w:val="24"/>
          <w:szCs w:val="24"/>
        </w:rPr>
        <w:t>511</w:t>
      </w:r>
      <w:r w:rsidRPr="001E1744">
        <w:rPr>
          <w:rFonts w:ascii="Times New Roman" w:hAnsi="Times New Roman" w:cs="Times New Roman"/>
          <w:sz w:val="24"/>
          <w:szCs w:val="24"/>
        </w:rPr>
        <w:t>.</w:t>
      </w:r>
      <w:r>
        <w:rPr>
          <w:rFonts w:ascii="Times New Roman" w:hAnsi="Times New Roman" w:cs="Times New Roman"/>
          <w:sz w:val="24"/>
          <w:szCs w:val="24"/>
        </w:rPr>
        <w:t>857</w:t>
      </w:r>
      <w:r w:rsidRPr="001E1744">
        <w:rPr>
          <w:rFonts w:ascii="Times New Roman" w:hAnsi="Times New Roman" w:cs="Times New Roman"/>
          <w:sz w:val="24"/>
          <w:szCs w:val="24"/>
        </w:rPr>
        <w:t>,</w:t>
      </w:r>
      <w:r>
        <w:rPr>
          <w:rFonts w:ascii="Times New Roman" w:hAnsi="Times New Roman" w:cs="Times New Roman"/>
          <w:sz w:val="24"/>
          <w:szCs w:val="24"/>
        </w:rPr>
        <w:t>5</w:t>
      </w:r>
      <w:r w:rsidRPr="001E1744">
        <w:rPr>
          <w:rFonts w:ascii="Times New Roman" w:hAnsi="Times New Roman" w:cs="Times New Roman"/>
          <w:sz w:val="24"/>
          <w:szCs w:val="24"/>
        </w:rPr>
        <w:t xml:space="preserve">0 €, a koja se ovim rebalansom povećavaju za ukupan iznos od </w:t>
      </w:r>
      <w:r>
        <w:rPr>
          <w:rFonts w:ascii="Times New Roman" w:hAnsi="Times New Roman" w:cs="Times New Roman"/>
          <w:sz w:val="24"/>
          <w:szCs w:val="24"/>
        </w:rPr>
        <w:t>2.686</w:t>
      </w:r>
      <w:r w:rsidRPr="001E1744">
        <w:rPr>
          <w:rFonts w:ascii="Times New Roman" w:hAnsi="Times New Roman" w:cs="Times New Roman"/>
          <w:sz w:val="24"/>
          <w:szCs w:val="24"/>
        </w:rPr>
        <w:t>,</w:t>
      </w:r>
      <w:r>
        <w:rPr>
          <w:rFonts w:ascii="Times New Roman" w:hAnsi="Times New Roman" w:cs="Times New Roman"/>
          <w:sz w:val="24"/>
          <w:szCs w:val="24"/>
        </w:rPr>
        <w:t>0</w:t>
      </w:r>
      <w:r w:rsidRPr="001E1744">
        <w:rPr>
          <w:rFonts w:ascii="Times New Roman" w:hAnsi="Times New Roman" w:cs="Times New Roman"/>
          <w:sz w:val="24"/>
          <w:szCs w:val="24"/>
        </w:rPr>
        <w:t>0 € te novi plan iznosi 51</w:t>
      </w:r>
      <w:r>
        <w:rPr>
          <w:rFonts w:ascii="Times New Roman" w:hAnsi="Times New Roman" w:cs="Times New Roman"/>
          <w:sz w:val="24"/>
          <w:szCs w:val="24"/>
        </w:rPr>
        <w:t>4</w:t>
      </w:r>
      <w:r w:rsidRPr="001E1744">
        <w:rPr>
          <w:rFonts w:ascii="Times New Roman" w:hAnsi="Times New Roman" w:cs="Times New Roman"/>
          <w:sz w:val="24"/>
          <w:szCs w:val="24"/>
        </w:rPr>
        <w:t>.5</w:t>
      </w:r>
      <w:r>
        <w:rPr>
          <w:rFonts w:ascii="Times New Roman" w:hAnsi="Times New Roman" w:cs="Times New Roman"/>
          <w:sz w:val="24"/>
          <w:szCs w:val="24"/>
        </w:rPr>
        <w:t>43</w:t>
      </w:r>
      <w:r w:rsidRPr="001E1744">
        <w:rPr>
          <w:rFonts w:ascii="Times New Roman" w:hAnsi="Times New Roman" w:cs="Times New Roman"/>
          <w:sz w:val="24"/>
          <w:szCs w:val="24"/>
        </w:rPr>
        <w:t xml:space="preserve">,50 € prema svim izvorima financiranja. U okviru </w:t>
      </w:r>
      <w:r w:rsidRPr="001E1744">
        <w:rPr>
          <w:rFonts w:ascii="Times New Roman" w:hAnsi="Times New Roman" w:cs="Times New Roman"/>
          <w:i/>
          <w:sz w:val="24"/>
          <w:szCs w:val="24"/>
        </w:rPr>
        <w:t>glave 00507 Kulturni centar Vinkovci</w:t>
      </w:r>
      <w:r w:rsidRPr="001E1744">
        <w:rPr>
          <w:rFonts w:ascii="Times New Roman" w:hAnsi="Times New Roman" w:cs="Times New Roman"/>
          <w:sz w:val="24"/>
          <w:szCs w:val="24"/>
        </w:rPr>
        <w:t xml:space="preserve"> ukupno planirana sredstva iznose </w:t>
      </w:r>
      <w:r>
        <w:rPr>
          <w:rFonts w:ascii="Times New Roman" w:hAnsi="Times New Roman" w:cs="Times New Roman"/>
          <w:sz w:val="24"/>
          <w:szCs w:val="24"/>
        </w:rPr>
        <w:t>167</w:t>
      </w:r>
      <w:r w:rsidRPr="001E1744">
        <w:rPr>
          <w:rFonts w:ascii="Times New Roman" w:hAnsi="Times New Roman" w:cs="Times New Roman"/>
          <w:sz w:val="24"/>
          <w:szCs w:val="24"/>
        </w:rPr>
        <w:t>.</w:t>
      </w:r>
      <w:r>
        <w:rPr>
          <w:rFonts w:ascii="Times New Roman" w:hAnsi="Times New Roman" w:cs="Times New Roman"/>
          <w:sz w:val="24"/>
          <w:szCs w:val="24"/>
        </w:rPr>
        <w:t>775</w:t>
      </w:r>
      <w:r w:rsidRPr="001E1744">
        <w:rPr>
          <w:rFonts w:ascii="Times New Roman" w:hAnsi="Times New Roman" w:cs="Times New Roman"/>
          <w:sz w:val="24"/>
          <w:szCs w:val="24"/>
        </w:rPr>
        <w:t>,</w:t>
      </w:r>
      <w:r>
        <w:rPr>
          <w:rFonts w:ascii="Times New Roman" w:hAnsi="Times New Roman" w:cs="Times New Roman"/>
          <w:sz w:val="24"/>
          <w:szCs w:val="24"/>
        </w:rPr>
        <w:t>00</w:t>
      </w:r>
      <w:r w:rsidRPr="001E1744">
        <w:rPr>
          <w:rFonts w:ascii="Times New Roman" w:hAnsi="Times New Roman" w:cs="Times New Roman"/>
          <w:sz w:val="24"/>
          <w:szCs w:val="24"/>
        </w:rPr>
        <w:t xml:space="preserve"> €, a koja se ovim rebalansom smanjuju za ukupan iznos od </w:t>
      </w:r>
      <w:r>
        <w:rPr>
          <w:rFonts w:ascii="Times New Roman" w:hAnsi="Times New Roman" w:cs="Times New Roman"/>
          <w:sz w:val="24"/>
          <w:szCs w:val="24"/>
        </w:rPr>
        <w:t>6</w:t>
      </w:r>
      <w:r w:rsidRPr="001E1744">
        <w:rPr>
          <w:rFonts w:ascii="Times New Roman" w:hAnsi="Times New Roman" w:cs="Times New Roman"/>
          <w:sz w:val="24"/>
          <w:szCs w:val="24"/>
        </w:rPr>
        <w:t>1.</w:t>
      </w:r>
      <w:r>
        <w:rPr>
          <w:rFonts w:ascii="Times New Roman" w:hAnsi="Times New Roman" w:cs="Times New Roman"/>
          <w:sz w:val="24"/>
          <w:szCs w:val="24"/>
        </w:rPr>
        <w:t>449</w:t>
      </w:r>
      <w:r w:rsidRPr="001E1744">
        <w:rPr>
          <w:rFonts w:ascii="Times New Roman" w:hAnsi="Times New Roman" w:cs="Times New Roman"/>
          <w:sz w:val="24"/>
          <w:szCs w:val="24"/>
        </w:rPr>
        <w:t>,</w:t>
      </w:r>
      <w:r>
        <w:rPr>
          <w:rFonts w:ascii="Times New Roman" w:hAnsi="Times New Roman" w:cs="Times New Roman"/>
          <w:sz w:val="24"/>
          <w:szCs w:val="24"/>
        </w:rPr>
        <w:t>00</w:t>
      </w:r>
      <w:r w:rsidRPr="001E1744">
        <w:rPr>
          <w:rFonts w:ascii="Times New Roman" w:hAnsi="Times New Roman" w:cs="Times New Roman"/>
          <w:sz w:val="24"/>
          <w:szCs w:val="24"/>
        </w:rPr>
        <w:t xml:space="preserve"> € te novi plan iznosi 1</w:t>
      </w:r>
      <w:r>
        <w:rPr>
          <w:rFonts w:ascii="Times New Roman" w:hAnsi="Times New Roman" w:cs="Times New Roman"/>
          <w:sz w:val="24"/>
          <w:szCs w:val="24"/>
        </w:rPr>
        <w:t>0</w:t>
      </w:r>
      <w:r w:rsidRPr="001E1744">
        <w:rPr>
          <w:rFonts w:ascii="Times New Roman" w:hAnsi="Times New Roman" w:cs="Times New Roman"/>
          <w:sz w:val="24"/>
          <w:szCs w:val="24"/>
        </w:rPr>
        <w:t>6.</w:t>
      </w:r>
      <w:r>
        <w:rPr>
          <w:rFonts w:ascii="Times New Roman" w:hAnsi="Times New Roman" w:cs="Times New Roman"/>
          <w:sz w:val="24"/>
          <w:szCs w:val="24"/>
        </w:rPr>
        <w:t>326</w:t>
      </w:r>
      <w:r w:rsidRPr="001E1744">
        <w:rPr>
          <w:rFonts w:ascii="Times New Roman" w:hAnsi="Times New Roman" w:cs="Times New Roman"/>
          <w:sz w:val="24"/>
          <w:szCs w:val="24"/>
        </w:rPr>
        <w:t xml:space="preserve">,00 € prema svim izvorima financiranja. </w:t>
      </w:r>
    </w:p>
    <w:p w14:paraId="76C1C597" w14:textId="77777777" w:rsidR="00F0302A" w:rsidRPr="001E1744" w:rsidRDefault="00F0302A" w:rsidP="00F0302A">
      <w:pPr>
        <w:pStyle w:val="NoSpacing"/>
        <w:spacing w:line="276" w:lineRule="auto"/>
        <w:ind w:firstLine="708"/>
        <w:jc w:val="both"/>
        <w:rPr>
          <w:rFonts w:ascii="Times New Roman" w:hAnsi="Times New Roman" w:cs="Times New Roman"/>
          <w:color w:val="FF0000"/>
          <w:sz w:val="24"/>
          <w:szCs w:val="24"/>
        </w:rPr>
      </w:pPr>
      <w:r w:rsidRPr="001E1744">
        <w:rPr>
          <w:rFonts w:ascii="Times New Roman" w:hAnsi="Times New Roman" w:cs="Times New Roman"/>
          <w:sz w:val="24"/>
          <w:szCs w:val="24"/>
        </w:rPr>
        <w:t xml:space="preserve">U okviru proračuna razdjela </w:t>
      </w:r>
      <w:r w:rsidRPr="001E1744">
        <w:rPr>
          <w:rFonts w:ascii="Times New Roman" w:hAnsi="Times New Roman" w:cs="Times New Roman"/>
          <w:i/>
          <w:sz w:val="24"/>
          <w:szCs w:val="24"/>
        </w:rPr>
        <w:t>Upravni odjel za kulturu i turizam</w:t>
      </w:r>
      <w:r w:rsidRPr="001E1744">
        <w:rPr>
          <w:rFonts w:ascii="Times New Roman" w:hAnsi="Times New Roman" w:cs="Times New Roman"/>
          <w:sz w:val="24"/>
          <w:szCs w:val="24"/>
        </w:rPr>
        <w:t xml:space="preserve">, glava Turizam obuhvaća program </w:t>
      </w:r>
      <w:r w:rsidRPr="001E1744">
        <w:rPr>
          <w:rFonts w:ascii="Times New Roman" w:hAnsi="Times New Roman" w:cs="Times New Roman"/>
          <w:i/>
          <w:sz w:val="24"/>
          <w:szCs w:val="24"/>
        </w:rPr>
        <w:t>1007 Podizanje kvalitete turističke ponude</w:t>
      </w:r>
      <w:r w:rsidRPr="001E1744">
        <w:rPr>
          <w:rFonts w:ascii="Times New Roman" w:hAnsi="Times New Roman" w:cs="Times New Roman"/>
          <w:sz w:val="24"/>
          <w:szCs w:val="24"/>
        </w:rPr>
        <w:t xml:space="preserve"> koji obuhvaća sljedeće aktivnosti: </w:t>
      </w:r>
      <w:r w:rsidRPr="001E1744">
        <w:rPr>
          <w:rFonts w:ascii="Times New Roman" w:hAnsi="Times New Roman" w:cs="Times New Roman"/>
          <w:i/>
          <w:sz w:val="24"/>
          <w:szCs w:val="24"/>
        </w:rPr>
        <w:t>A100701 Advent u Vinkovcima (Bajka na Bosutu), A100702 Festival šunke, vina, rakije i kulena, A100703 Vinkovačke jeseni, A100704 Doček nove godine, A100705 Proljeće u Vinkovcima, A100707 Dan grada Vinkovaca, A100710 Turistička zajednica grada Vinkovaca, A100712 Ljeto u Vinkovcima, A100711 Plivačka priča na Banji, A100713 Pro 3x3 Tour, A100714 Veljača u Vinkovcima, te program 1010 Razvitak funkcionalnih i održivih turističkih intinerera</w:t>
      </w:r>
      <w:r w:rsidRPr="001E1744">
        <w:rPr>
          <w:rFonts w:ascii="Times New Roman" w:hAnsi="Times New Roman" w:cs="Times New Roman"/>
          <w:sz w:val="24"/>
          <w:szCs w:val="24"/>
        </w:rPr>
        <w:t xml:space="preserve"> koji obuhvaća sljedeće: kapitalni projekt </w:t>
      </w:r>
      <w:r w:rsidRPr="001E1744">
        <w:rPr>
          <w:rFonts w:ascii="Times New Roman" w:hAnsi="Times New Roman" w:cs="Times New Roman"/>
          <w:i/>
          <w:sz w:val="24"/>
          <w:szCs w:val="24"/>
        </w:rPr>
        <w:t>K101001 Gradska knjižnica i čitaonica Vinkovci, K101005 Energetska obnova zgrade Gradskog kazališta, K101006 Energetska obnova zgrade ateljea  umjetnika, K101007 Energetska obnova zgrade Matice hrvatske, A101008 Projektno tehnička dokumentacija, K101009 Dogradnja smještajnih kapaciteta na Pikovom stanu, K101010 Interpretacijsko-edukacijski centar sa suvenirnicom.</w:t>
      </w:r>
    </w:p>
    <w:p w14:paraId="02C62D31" w14:textId="77777777" w:rsidR="00F0302A" w:rsidRPr="001E1744" w:rsidRDefault="00F0302A" w:rsidP="00F0302A">
      <w:pPr>
        <w:pStyle w:val="NoSpacing"/>
        <w:spacing w:line="276" w:lineRule="auto"/>
        <w:jc w:val="both"/>
        <w:rPr>
          <w:rFonts w:ascii="Times New Roman" w:hAnsi="Times New Roman" w:cs="Times New Roman"/>
          <w:sz w:val="24"/>
          <w:szCs w:val="24"/>
        </w:rPr>
      </w:pPr>
      <w:r w:rsidRPr="001E1744">
        <w:rPr>
          <w:rFonts w:ascii="Times New Roman" w:hAnsi="Times New Roman" w:cs="Times New Roman"/>
          <w:i/>
          <w:sz w:val="24"/>
          <w:szCs w:val="24"/>
        </w:rPr>
        <w:t>Program 1007 Podizanje kvalitete turističke ponude</w:t>
      </w:r>
      <w:r w:rsidRPr="001E1744">
        <w:rPr>
          <w:rFonts w:ascii="Times New Roman" w:hAnsi="Times New Roman" w:cs="Times New Roman"/>
          <w:sz w:val="24"/>
          <w:szCs w:val="24"/>
        </w:rPr>
        <w:t xml:space="preserve"> planirana sredstva iznose </w:t>
      </w:r>
      <w:r>
        <w:rPr>
          <w:rFonts w:ascii="Times New Roman" w:hAnsi="Times New Roman" w:cs="Times New Roman"/>
          <w:sz w:val="24"/>
          <w:szCs w:val="24"/>
        </w:rPr>
        <w:t>891</w:t>
      </w:r>
      <w:r w:rsidRPr="001E1744">
        <w:rPr>
          <w:rFonts w:ascii="Times New Roman" w:hAnsi="Times New Roman" w:cs="Times New Roman"/>
          <w:sz w:val="24"/>
          <w:szCs w:val="24"/>
        </w:rPr>
        <w:t>.</w:t>
      </w:r>
      <w:r>
        <w:rPr>
          <w:rFonts w:ascii="Times New Roman" w:hAnsi="Times New Roman" w:cs="Times New Roman"/>
          <w:sz w:val="24"/>
          <w:szCs w:val="24"/>
        </w:rPr>
        <w:t>968</w:t>
      </w:r>
      <w:r w:rsidRPr="001E1744">
        <w:rPr>
          <w:rFonts w:ascii="Times New Roman" w:hAnsi="Times New Roman" w:cs="Times New Roman"/>
          <w:sz w:val="24"/>
          <w:szCs w:val="24"/>
        </w:rPr>
        <w:t>,</w:t>
      </w:r>
      <w:r>
        <w:rPr>
          <w:rFonts w:ascii="Times New Roman" w:hAnsi="Times New Roman" w:cs="Times New Roman"/>
          <w:sz w:val="24"/>
          <w:szCs w:val="24"/>
        </w:rPr>
        <w:t>15</w:t>
      </w:r>
      <w:r w:rsidRPr="001E1744">
        <w:rPr>
          <w:rFonts w:ascii="Times New Roman" w:hAnsi="Times New Roman" w:cs="Times New Roman"/>
          <w:sz w:val="24"/>
          <w:szCs w:val="24"/>
        </w:rPr>
        <w:t xml:space="preserve"> € a koja ovim rebalansom </w:t>
      </w:r>
      <w:r>
        <w:rPr>
          <w:rFonts w:ascii="Times New Roman" w:hAnsi="Times New Roman" w:cs="Times New Roman"/>
          <w:sz w:val="24"/>
          <w:szCs w:val="24"/>
        </w:rPr>
        <w:t>ostaju nepromijenjena.</w:t>
      </w:r>
    </w:p>
    <w:p w14:paraId="07C063AE" w14:textId="77777777" w:rsidR="00F0302A" w:rsidRPr="001E1744" w:rsidRDefault="00F0302A" w:rsidP="00F0302A">
      <w:pPr>
        <w:pStyle w:val="NoSpacing"/>
        <w:spacing w:line="276" w:lineRule="auto"/>
        <w:jc w:val="both"/>
        <w:rPr>
          <w:rFonts w:ascii="Times New Roman" w:hAnsi="Times New Roman" w:cs="Times New Roman"/>
          <w:iCs/>
          <w:sz w:val="24"/>
          <w:szCs w:val="24"/>
        </w:rPr>
      </w:pPr>
      <w:r w:rsidRPr="001E1744">
        <w:rPr>
          <w:rFonts w:ascii="Times New Roman" w:hAnsi="Times New Roman" w:cs="Times New Roman"/>
          <w:sz w:val="24"/>
          <w:szCs w:val="24"/>
        </w:rPr>
        <w:t xml:space="preserve">U okviru glave </w:t>
      </w:r>
      <w:r w:rsidRPr="001E1744">
        <w:rPr>
          <w:rFonts w:ascii="Times New Roman" w:hAnsi="Times New Roman" w:cs="Times New Roman"/>
          <w:i/>
          <w:sz w:val="24"/>
          <w:szCs w:val="24"/>
        </w:rPr>
        <w:t>Turizam</w:t>
      </w:r>
      <w:r w:rsidRPr="001E1744">
        <w:rPr>
          <w:rFonts w:ascii="Times New Roman" w:hAnsi="Times New Roman" w:cs="Times New Roman"/>
          <w:sz w:val="24"/>
          <w:szCs w:val="24"/>
        </w:rPr>
        <w:t xml:space="preserve"> u programu </w:t>
      </w:r>
      <w:r w:rsidRPr="001E1744">
        <w:rPr>
          <w:rFonts w:ascii="Times New Roman" w:hAnsi="Times New Roman" w:cs="Times New Roman"/>
          <w:i/>
          <w:sz w:val="24"/>
          <w:szCs w:val="24"/>
        </w:rPr>
        <w:t>1010 Razvitak funkcionalnih i održivih turističkih intinerera</w:t>
      </w:r>
      <w:r w:rsidRPr="001E1744">
        <w:rPr>
          <w:rFonts w:ascii="Times New Roman" w:hAnsi="Times New Roman" w:cs="Times New Roman"/>
          <w:sz w:val="24"/>
          <w:szCs w:val="24"/>
        </w:rPr>
        <w:t xml:space="preserve"> planirana sredstva iznose 3.</w:t>
      </w:r>
      <w:r>
        <w:rPr>
          <w:rFonts w:ascii="Times New Roman" w:hAnsi="Times New Roman" w:cs="Times New Roman"/>
          <w:sz w:val="24"/>
          <w:szCs w:val="24"/>
        </w:rPr>
        <w:t>561</w:t>
      </w:r>
      <w:r w:rsidRPr="001E1744">
        <w:rPr>
          <w:rFonts w:ascii="Times New Roman" w:hAnsi="Times New Roman" w:cs="Times New Roman"/>
          <w:sz w:val="24"/>
          <w:szCs w:val="24"/>
        </w:rPr>
        <w:t>.</w:t>
      </w:r>
      <w:r>
        <w:rPr>
          <w:rFonts w:ascii="Times New Roman" w:hAnsi="Times New Roman" w:cs="Times New Roman"/>
          <w:sz w:val="24"/>
          <w:szCs w:val="24"/>
        </w:rPr>
        <w:t>724</w:t>
      </w:r>
      <w:r w:rsidRPr="001E1744">
        <w:rPr>
          <w:rFonts w:ascii="Times New Roman" w:hAnsi="Times New Roman" w:cs="Times New Roman"/>
          <w:sz w:val="24"/>
          <w:szCs w:val="24"/>
        </w:rPr>
        <w:t>,</w:t>
      </w:r>
      <w:r>
        <w:rPr>
          <w:rFonts w:ascii="Times New Roman" w:hAnsi="Times New Roman" w:cs="Times New Roman"/>
          <w:sz w:val="24"/>
          <w:szCs w:val="24"/>
        </w:rPr>
        <w:t>78</w:t>
      </w:r>
      <w:r w:rsidRPr="001E1744">
        <w:rPr>
          <w:rFonts w:ascii="Times New Roman" w:hAnsi="Times New Roman" w:cs="Times New Roman"/>
          <w:sz w:val="24"/>
          <w:szCs w:val="24"/>
        </w:rPr>
        <w:t xml:space="preserve"> €, a koja se ovim rebalansom smanjuju za ukupan iznos od </w:t>
      </w:r>
      <w:r>
        <w:rPr>
          <w:rFonts w:ascii="Times New Roman" w:hAnsi="Times New Roman" w:cs="Times New Roman"/>
          <w:sz w:val="24"/>
          <w:szCs w:val="24"/>
        </w:rPr>
        <w:t>90</w:t>
      </w:r>
      <w:r w:rsidRPr="001E1744">
        <w:rPr>
          <w:rFonts w:ascii="Times New Roman" w:hAnsi="Times New Roman" w:cs="Times New Roman"/>
          <w:sz w:val="24"/>
          <w:szCs w:val="24"/>
        </w:rPr>
        <w:t>.</w:t>
      </w:r>
      <w:r>
        <w:rPr>
          <w:rFonts w:ascii="Times New Roman" w:hAnsi="Times New Roman" w:cs="Times New Roman"/>
          <w:sz w:val="24"/>
          <w:szCs w:val="24"/>
        </w:rPr>
        <w:t>000</w:t>
      </w:r>
      <w:r w:rsidRPr="001E1744">
        <w:rPr>
          <w:rFonts w:ascii="Times New Roman" w:hAnsi="Times New Roman" w:cs="Times New Roman"/>
          <w:sz w:val="24"/>
          <w:szCs w:val="24"/>
        </w:rPr>
        <w:t>,</w:t>
      </w:r>
      <w:r>
        <w:rPr>
          <w:rFonts w:ascii="Times New Roman" w:hAnsi="Times New Roman" w:cs="Times New Roman"/>
          <w:sz w:val="24"/>
          <w:szCs w:val="24"/>
        </w:rPr>
        <w:t>00</w:t>
      </w:r>
      <w:r w:rsidRPr="001E1744">
        <w:rPr>
          <w:rFonts w:ascii="Times New Roman" w:hAnsi="Times New Roman" w:cs="Times New Roman"/>
          <w:sz w:val="24"/>
          <w:szCs w:val="24"/>
        </w:rPr>
        <w:t xml:space="preserve"> €, te novi plan iznosi 3.</w:t>
      </w:r>
      <w:r>
        <w:rPr>
          <w:rFonts w:ascii="Times New Roman" w:hAnsi="Times New Roman" w:cs="Times New Roman"/>
          <w:sz w:val="24"/>
          <w:szCs w:val="24"/>
        </w:rPr>
        <w:t>47</w:t>
      </w:r>
      <w:r w:rsidRPr="001E1744">
        <w:rPr>
          <w:rFonts w:ascii="Times New Roman" w:hAnsi="Times New Roman" w:cs="Times New Roman"/>
          <w:sz w:val="24"/>
          <w:szCs w:val="24"/>
        </w:rPr>
        <w:t xml:space="preserve">1.724,78 €. Vidljive promjene raspoređene su prema sljedećim aktivnostima: kapitalni projekt </w:t>
      </w:r>
      <w:r w:rsidRPr="001E1744">
        <w:rPr>
          <w:rFonts w:ascii="Times New Roman" w:hAnsi="Times New Roman" w:cs="Times New Roman"/>
          <w:i/>
          <w:sz w:val="24"/>
          <w:szCs w:val="24"/>
        </w:rPr>
        <w:t xml:space="preserve">K101001 Gradska knjižnica i čitaonica Vinkovci </w:t>
      </w:r>
      <w:r w:rsidRPr="001E1744">
        <w:rPr>
          <w:rFonts w:ascii="Times New Roman" w:hAnsi="Times New Roman" w:cs="Times New Roman"/>
          <w:iCs/>
          <w:sz w:val="24"/>
          <w:szCs w:val="24"/>
        </w:rPr>
        <w:t>gdje su ukupno planirana sredstva iznosila 2.4</w:t>
      </w:r>
      <w:r>
        <w:rPr>
          <w:rFonts w:ascii="Times New Roman" w:hAnsi="Times New Roman" w:cs="Times New Roman"/>
          <w:iCs/>
          <w:sz w:val="24"/>
          <w:szCs w:val="24"/>
        </w:rPr>
        <w:t>82</w:t>
      </w:r>
      <w:r w:rsidRPr="001E1744">
        <w:rPr>
          <w:rFonts w:ascii="Times New Roman" w:hAnsi="Times New Roman" w:cs="Times New Roman"/>
          <w:iCs/>
          <w:sz w:val="24"/>
          <w:szCs w:val="24"/>
        </w:rPr>
        <w:t>.9</w:t>
      </w:r>
      <w:r>
        <w:rPr>
          <w:rFonts w:ascii="Times New Roman" w:hAnsi="Times New Roman" w:cs="Times New Roman"/>
          <w:iCs/>
          <w:sz w:val="24"/>
          <w:szCs w:val="24"/>
        </w:rPr>
        <w:t>46</w:t>
      </w:r>
      <w:r w:rsidRPr="001E1744">
        <w:rPr>
          <w:rFonts w:ascii="Times New Roman" w:hAnsi="Times New Roman" w:cs="Times New Roman"/>
          <w:iCs/>
          <w:sz w:val="24"/>
          <w:szCs w:val="24"/>
        </w:rPr>
        <w:t>,</w:t>
      </w:r>
      <w:r>
        <w:rPr>
          <w:rFonts w:ascii="Times New Roman" w:hAnsi="Times New Roman" w:cs="Times New Roman"/>
          <w:iCs/>
          <w:sz w:val="24"/>
          <w:szCs w:val="24"/>
        </w:rPr>
        <w:t>78</w:t>
      </w:r>
      <w:r w:rsidRPr="001E1744">
        <w:rPr>
          <w:rFonts w:ascii="Times New Roman" w:hAnsi="Times New Roman" w:cs="Times New Roman"/>
          <w:iCs/>
          <w:sz w:val="24"/>
          <w:szCs w:val="24"/>
        </w:rPr>
        <w:t xml:space="preserve"> €, a koja se ovim rebalansom </w:t>
      </w:r>
      <w:r w:rsidRPr="001E1744">
        <w:rPr>
          <w:rFonts w:ascii="Times New Roman" w:hAnsi="Times New Roman" w:cs="Times New Roman"/>
          <w:iCs/>
          <w:sz w:val="24"/>
          <w:szCs w:val="24"/>
        </w:rPr>
        <w:lastRenderedPageBreak/>
        <w:t xml:space="preserve">smanjuju za ukupan iznos od </w:t>
      </w:r>
      <w:r>
        <w:rPr>
          <w:rFonts w:ascii="Times New Roman" w:hAnsi="Times New Roman" w:cs="Times New Roman"/>
          <w:iCs/>
          <w:sz w:val="24"/>
          <w:szCs w:val="24"/>
        </w:rPr>
        <w:t>90</w:t>
      </w:r>
      <w:r w:rsidRPr="001E1744">
        <w:rPr>
          <w:rFonts w:ascii="Times New Roman" w:hAnsi="Times New Roman" w:cs="Times New Roman"/>
          <w:iCs/>
          <w:sz w:val="24"/>
          <w:szCs w:val="24"/>
        </w:rPr>
        <w:t>.</w:t>
      </w:r>
      <w:r>
        <w:rPr>
          <w:rFonts w:ascii="Times New Roman" w:hAnsi="Times New Roman" w:cs="Times New Roman"/>
          <w:iCs/>
          <w:sz w:val="24"/>
          <w:szCs w:val="24"/>
        </w:rPr>
        <w:t>000</w:t>
      </w:r>
      <w:r w:rsidRPr="001E1744">
        <w:rPr>
          <w:rFonts w:ascii="Times New Roman" w:hAnsi="Times New Roman" w:cs="Times New Roman"/>
          <w:iCs/>
          <w:sz w:val="24"/>
          <w:szCs w:val="24"/>
        </w:rPr>
        <w:t>,</w:t>
      </w:r>
      <w:r>
        <w:rPr>
          <w:rFonts w:ascii="Times New Roman" w:hAnsi="Times New Roman" w:cs="Times New Roman"/>
          <w:iCs/>
          <w:sz w:val="24"/>
          <w:szCs w:val="24"/>
        </w:rPr>
        <w:t>00</w:t>
      </w:r>
      <w:r w:rsidRPr="001E1744">
        <w:rPr>
          <w:rFonts w:ascii="Times New Roman" w:hAnsi="Times New Roman" w:cs="Times New Roman"/>
          <w:iCs/>
          <w:sz w:val="24"/>
          <w:szCs w:val="24"/>
        </w:rPr>
        <w:t xml:space="preserve"> €, te novi plan iznosi 2.</w:t>
      </w:r>
      <w:r>
        <w:rPr>
          <w:rFonts w:ascii="Times New Roman" w:hAnsi="Times New Roman" w:cs="Times New Roman"/>
          <w:iCs/>
          <w:sz w:val="24"/>
          <w:szCs w:val="24"/>
        </w:rPr>
        <w:t>39</w:t>
      </w:r>
      <w:r w:rsidRPr="001E1744">
        <w:rPr>
          <w:rFonts w:ascii="Times New Roman" w:hAnsi="Times New Roman" w:cs="Times New Roman"/>
          <w:iCs/>
          <w:sz w:val="24"/>
          <w:szCs w:val="24"/>
        </w:rPr>
        <w:t xml:space="preserve">2.946,78 €. Gradska knjižnica i čitaonica Vinkovci službeno je otvorena u srpnju 2023. godine. S obzirom kako je projekt izgradnje Gradske knjižnice i čitaonice Vinkovci završen, predviđena sredstva u Proračunu su bila dostatna za realizaciju ovog projekta. </w:t>
      </w:r>
    </w:p>
    <w:p w14:paraId="7ABCCA80" w14:textId="77777777" w:rsidR="00F0302A" w:rsidRPr="001E1744" w:rsidRDefault="00F0302A" w:rsidP="00F0302A">
      <w:pPr>
        <w:pStyle w:val="NoSpacing"/>
        <w:spacing w:line="276" w:lineRule="auto"/>
        <w:jc w:val="both"/>
        <w:rPr>
          <w:rFonts w:ascii="Times New Roman" w:hAnsi="Times New Roman" w:cs="Times New Roman"/>
          <w:iCs/>
          <w:sz w:val="24"/>
          <w:szCs w:val="24"/>
        </w:rPr>
      </w:pPr>
      <w:r w:rsidRPr="001E1744">
        <w:rPr>
          <w:rFonts w:ascii="Times New Roman" w:hAnsi="Times New Roman" w:cs="Times New Roman"/>
          <w:iCs/>
          <w:sz w:val="24"/>
          <w:szCs w:val="24"/>
        </w:rPr>
        <w:t xml:space="preserve">U okviru glave </w:t>
      </w:r>
      <w:r w:rsidRPr="001E1744">
        <w:rPr>
          <w:rFonts w:ascii="Times New Roman" w:hAnsi="Times New Roman" w:cs="Times New Roman"/>
          <w:i/>
          <w:sz w:val="24"/>
          <w:szCs w:val="24"/>
        </w:rPr>
        <w:t>00503 Kultura</w:t>
      </w:r>
      <w:r w:rsidRPr="001E1744">
        <w:rPr>
          <w:rFonts w:ascii="Times New Roman" w:hAnsi="Times New Roman" w:cs="Times New Roman"/>
          <w:iCs/>
          <w:sz w:val="24"/>
          <w:szCs w:val="24"/>
        </w:rPr>
        <w:t xml:space="preserve"> ukupno planirana sredstva iznosila su 1</w:t>
      </w:r>
      <w:r>
        <w:rPr>
          <w:rFonts w:ascii="Times New Roman" w:hAnsi="Times New Roman" w:cs="Times New Roman"/>
          <w:iCs/>
          <w:sz w:val="24"/>
          <w:szCs w:val="24"/>
        </w:rPr>
        <w:t>6</w:t>
      </w:r>
      <w:r w:rsidRPr="001E1744">
        <w:rPr>
          <w:rFonts w:ascii="Times New Roman" w:hAnsi="Times New Roman" w:cs="Times New Roman"/>
          <w:iCs/>
          <w:sz w:val="24"/>
          <w:szCs w:val="24"/>
        </w:rPr>
        <w:t>2.</w:t>
      </w:r>
      <w:r>
        <w:rPr>
          <w:rFonts w:ascii="Times New Roman" w:hAnsi="Times New Roman" w:cs="Times New Roman"/>
          <w:iCs/>
          <w:sz w:val="24"/>
          <w:szCs w:val="24"/>
        </w:rPr>
        <w:t>227</w:t>
      </w:r>
      <w:r w:rsidRPr="001E1744">
        <w:rPr>
          <w:rFonts w:ascii="Times New Roman" w:hAnsi="Times New Roman" w:cs="Times New Roman"/>
          <w:iCs/>
          <w:sz w:val="24"/>
          <w:szCs w:val="24"/>
        </w:rPr>
        <w:t xml:space="preserve">,00 €, a koja ovim rebalansom </w:t>
      </w:r>
      <w:r>
        <w:rPr>
          <w:rFonts w:ascii="Times New Roman" w:hAnsi="Times New Roman" w:cs="Times New Roman"/>
          <w:iCs/>
          <w:sz w:val="24"/>
          <w:szCs w:val="24"/>
        </w:rPr>
        <w:t>ostaju nepromijenjena.</w:t>
      </w:r>
    </w:p>
    <w:p w14:paraId="37B17B7D" w14:textId="77777777" w:rsidR="00F0302A" w:rsidRPr="001E1744" w:rsidRDefault="00F0302A" w:rsidP="00F0302A">
      <w:pPr>
        <w:pStyle w:val="NoSpacing"/>
        <w:spacing w:line="276" w:lineRule="auto"/>
        <w:jc w:val="both"/>
        <w:rPr>
          <w:rFonts w:ascii="Times New Roman" w:hAnsi="Times New Roman" w:cs="Times New Roman"/>
          <w:iCs/>
          <w:sz w:val="24"/>
          <w:szCs w:val="24"/>
        </w:rPr>
      </w:pPr>
      <w:r w:rsidRPr="001E1744">
        <w:rPr>
          <w:rFonts w:ascii="Times New Roman" w:hAnsi="Times New Roman" w:cs="Times New Roman"/>
          <w:iCs/>
          <w:sz w:val="24"/>
          <w:szCs w:val="24"/>
        </w:rPr>
        <w:t xml:space="preserve">U okviru glave </w:t>
      </w:r>
      <w:r w:rsidRPr="001E1744">
        <w:rPr>
          <w:rFonts w:ascii="Times New Roman" w:hAnsi="Times New Roman" w:cs="Times New Roman"/>
          <w:i/>
          <w:sz w:val="24"/>
          <w:szCs w:val="24"/>
        </w:rPr>
        <w:t>0050</w:t>
      </w:r>
      <w:r>
        <w:rPr>
          <w:rFonts w:ascii="Times New Roman" w:hAnsi="Times New Roman" w:cs="Times New Roman"/>
          <w:i/>
          <w:sz w:val="24"/>
          <w:szCs w:val="24"/>
        </w:rPr>
        <w:t>8</w:t>
      </w:r>
      <w:r w:rsidRPr="001E1744">
        <w:rPr>
          <w:rFonts w:ascii="Times New Roman" w:hAnsi="Times New Roman" w:cs="Times New Roman"/>
          <w:i/>
          <w:sz w:val="24"/>
          <w:szCs w:val="24"/>
        </w:rPr>
        <w:t xml:space="preserve"> Kultur</w:t>
      </w:r>
      <w:r>
        <w:rPr>
          <w:rFonts w:ascii="Times New Roman" w:hAnsi="Times New Roman" w:cs="Times New Roman"/>
          <w:i/>
          <w:sz w:val="24"/>
          <w:szCs w:val="24"/>
        </w:rPr>
        <w:t>n</w:t>
      </w:r>
      <w:r w:rsidRPr="001E1744">
        <w:rPr>
          <w:rFonts w:ascii="Times New Roman" w:hAnsi="Times New Roman" w:cs="Times New Roman"/>
          <w:i/>
          <w:sz w:val="24"/>
          <w:szCs w:val="24"/>
        </w:rPr>
        <w:t>a</w:t>
      </w:r>
      <w:r>
        <w:rPr>
          <w:rFonts w:ascii="Times New Roman" w:hAnsi="Times New Roman" w:cs="Times New Roman"/>
          <w:i/>
          <w:sz w:val="24"/>
          <w:szCs w:val="24"/>
        </w:rPr>
        <w:t xml:space="preserve"> baština</w:t>
      </w:r>
      <w:r w:rsidRPr="001E1744">
        <w:rPr>
          <w:rFonts w:ascii="Times New Roman" w:hAnsi="Times New Roman" w:cs="Times New Roman"/>
          <w:iCs/>
          <w:sz w:val="24"/>
          <w:szCs w:val="24"/>
        </w:rPr>
        <w:t xml:space="preserve"> ukupno planirana sredstva iznosila su </w:t>
      </w:r>
      <w:r>
        <w:rPr>
          <w:rFonts w:ascii="Times New Roman" w:hAnsi="Times New Roman" w:cs="Times New Roman"/>
          <w:iCs/>
          <w:sz w:val="24"/>
          <w:szCs w:val="24"/>
        </w:rPr>
        <w:t>46</w:t>
      </w:r>
      <w:r w:rsidRPr="001E1744">
        <w:rPr>
          <w:rFonts w:ascii="Times New Roman" w:hAnsi="Times New Roman" w:cs="Times New Roman"/>
          <w:iCs/>
          <w:sz w:val="24"/>
          <w:szCs w:val="24"/>
        </w:rPr>
        <w:t>.</w:t>
      </w:r>
      <w:r>
        <w:rPr>
          <w:rFonts w:ascii="Times New Roman" w:hAnsi="Times New Roman" w:cs="Times New Roman"/>
          <w:iCs/>
          <w:sz w:val="24"/>
          <w:szCs w:val="24"/>
        </w:rPr>
        <w:t>454</w:t>
      </w:r>
      <w:r w:rsidRPr="001E1744">
        <w:rPr>
          <w:rFonts w:ascii="Times New Roman" w:hAnsi="Times New Roman" w:cs="Times New Roman"/>
          <w:iCs/>
          <w:sz w:val="24"/>
          <w:szCs w:val="24"/>
        </w:rPr>
        <w:t xml:space="preserve">,00 €, a koja ovim rebalansom </w:t>
      </w:r>
      <w:r>
        <w:rPr>
          <w:rFonts w:ascii="Times New Roman" w:hAnsi="Times New Roman" w:cs="Times New Roman"/>
          <w:iCs/>
          <w:sz w:val="24"/>
          <w:szCs w:val="24"/>
        </w:rPr>
        <w:t>ostaju nepromijenjena.</w:t>
      </w:r>
    </w:p>
    <w:p w14:paraId="2EDB43CD" w14:textId="77777777" w:rsidR="00F0302A" w:rsidRPr="001E1744" w:rsidRDefault="00F0302A" w:rsidP="00F0302A">
      <w:pPr>
        <w:pStyle w:val="NoSpacing"/>
        <w:spacing w:line="276" w:lineRule="auto"/>
        <w:jc w:val="both"/>
        <w:rPr>
          <w:rFonts w:ascii="Times New Roman" w:hAnsi="Times New Roman" w:cs="Times New Roman"/>
          <w:iCs/>
          <w:sz w:val="24"/>
          <w:szCs w:val="24"/>
        </w:rPr>
      </w:pPr>
    </w:p>
    <w:p w14:paraId="2CC4DDB3" w14:textId="77777777" w:rsidR="00F0302A" w:rsidRPr="001E1744" w:rsidRDefault="00F0302A" w:rsidP="00F0302A">
      <w:pPr>
        <w:pStyle w:val="NoSpacing"/>
        <w:spacing w:line="276" w:lineRule="auto"/>
        <w:jc w:val="both"/>
        <w:rPr>
          <w:rFonts w:ascii="Times New Roman" w:hAnsi="Times New Roman" w:cs="Times New Roman"/>
          <w:bCs/>
          <w:sz w:val="24"/>
          <w:szCs w:val="24"/>
        </w:rPr>
      </w:pPr>
      <w:r w:rsidRPr="001E1744">
        <w:rPr>
          <w:rFonts w:ascii="Times New Roman" w:hAnsi="Times New Roman" w:cs="Times New Roman"/>
          <w:bCs/>
          <w:sz w:val="24"/>
          <w:szCs w:val="24"/>
        </w:rPr>
        <w:t>U nastavku slijede obrazloženja prijedloga rebalansa proračunskih korisnika Grada Vinkovaca – Odjela za kulturu i turizam, prema svim izvorima financiranja:</w:t>
      </w:r>
    </w:p>
    <w:p w14:paraId="1779E7C8" w14:textId="77777777" w:rsidR="00F0302A" w:rsidRPr="001E1744" w:rsidRDefault="00F0302A" w:rsidP="00F0302A">
      <w:pPr>
        <w:pStyle w:val="NoSpacing"/>
        <w:spacing w:line="276" w:lineRule="auto"/>
        <w:jc w:val="both"/>
        <w:rPr>
          <w:rFonts w:ascii="Times New Roman" w:hAnsi="Times New Roman" w:cs="Times New Roman"/>
          <w:b/>
          <w:sz w:val="24"/>
          <w:szCs w:val="24"/>
          <w:u w:val="single"/>
        </w:rPr>
      </w:pPr>
    </w:p>
    <w:p w14:paraId="3ABDAFA2" w14:textId="77777777" w:rsidR="00F0302A" w:rsidRPr="001E1744" w:rsidRDefault="00F0302A" w:rsidP="00F0302A">
      <w:pPr>
        <w:spacing w:after="0"/>
        <w:jc w:val="both"/>
        <w:rPr>
          <w:rFonts w:ascii="Times New Roman" w:hAnsi="Times New Roman" w:cs="Times New Roman"/>
          <w:sz w:val="24"/>
          <w:szCs w:val="24"/>
        </w:rPr>
      </w:pPr>
    </w:p>
    <w:p w14:paraId="1A07BABD" w14:textId="77777777" w:rsidR="00F0302A" w:rsidRDefault="00F0302A" w:rsidP="00F0302A">
      <w:pPr>
        <w:spacing w:after="0"/>
        <w:jc w:val="both"/>
        <w:rPr>
          <w:rFonts w:ascii="Times New Roman" w:hAnsi="Times New Roman" w:cs="Times New Roman"/>
          <w:b/>
          <w:bCs/>
          <w:sz w:val="24"/>
          <w:szCs w:val="24"/>
          <w:u w:val="single"/>
        </w:rPr>
      </w:pPr>
      <w:r w:rsidRPr="003E087C">
        <w:rPr>
          <w:rFonts w:ascii="Times New Roman" w:hAnsi="Times New Roman" w:cs="Times New Roman"/>
          <w:b/>
          <w:bCs/>
          <w:sz w:val="24"/>
          <w:szCs w:val="24"/>
          <w:u w:val="single"/>
        </w:rPr>
        <w:t>GRADSKI MUZEJ VINKOVCI</w:t>
      </w:r>
    </w:p>
    <w:p w14:paraId="359392D1" w14:textId="77777777" w:rsidR="00F0302A" w:rsidRDefault="00F0302A" w:rsidP="00F0302A">
      <w:pPr>
        <w:spacing w:after="0"/>
        <w:jc w:val="both"/>
        <w:rPr>
          <w:rFonts w:ascii="Times New Roman" w:hAnsi="Times New Roman" w:cs="Times New Roman"/>
          <w:b/>
          <w:bCs/>
          <w:sz w:val="24"/>
          <w:szCs w:val="24"/>
          <w:u w:val="single"/>
        </w:rPr>
      </w:pPr>
    </w:p>
    <w:p w14:paraId="79743191" w14:textId="77777777" w:rsidR="00F0302A" w:rsidRDefault="00F0302A" w:rsidP="00F0302A">
      <w:pPr>
        <w:spacing w:after="0"/>
        <w:jc w:val="both"/>
        <w:rPr>
          <w:rFonts w:ascii="Times New Roman" w:hAnsi="Times New Roman" w:cs="Times New Roman"/>
          <w:sz w:val="24"/>
          <w:szCs w:val="24"/>
        </w:rPr>
      </w:pPr>
      <w:r w:rsidRPr="001E1744">
        <w:rPr>
          <w:rFonts w:ascii="Times New Roman" w:hAnsi="Times New Roman" w:cs="Times New Roman"/>
          <w:sz w:val="24"/>
          <w:szCs w:val="24"/>
        </w:rPr>
        <w:t>Financijski plan Gradskog muzeja Vinkovci na</w:t>
      </w:r>
      <w:r>
        <w:rPr>
          <w:rFonts w:ascii="Times New Roman" w:hAnsi="Times New Roman" w:cs="Times New Roman"/>
          <w:sz w:val="24"/>
          <w:szCs w:val="24"/>
        </w:rPr>
        <w:t>kon drugog rebalansa u studenom 2023. godine</w:t>
      </w:r>
      <w:r w:rsidRPr="001E1744">
        <w:rPr>
          <w:rFonts w:ascii="Times New Roman" w:hAnsi="Times New Roman" w:cs="Times New Roman"/>
          <w:sz w:val="24"/>
          <w:szCs w:val="24"/>
        </w:rPr>
        <w:t xml:space="preserve"> ukupno iznosi </w:t>
      </w:r>
      <w:r>
        <w:rPr>
          <w:rFonts w:ascii="Times New Roman" w:hAnsi="Times New Roman" w:cs="Times New Roman"/>
          <w:sz w:val="24"/>
          <w:szCs w:val="24"/>
        </w:rPr>
        <w:t xml:space="preserve">853.823,95 €, a koja se ovim rebalansom smanjuju za ukupan iznos od 10.992,40 €, te novi plan iznosi 842.831,55 € prema svim izvorima financiranja. </w:t>
      </w:r>
    </w:p>
    <w:p w14:paraId="799E791D" w14:textId="77777777" w:rsidR="00F0302A" w:rsidRDefault="00F0302A" w:rsidP="00F0302A">
      <w:pPr>
        <w:jc w:val="both"/>
        <w:rPr>
          <w:rFonts w:ascii="Times New Roman" w:hAnsi="Times New Roman" w:cs="Times New Roman"/>
          <w:sz w:val="24"/>
          <w:szCs w:val="24"/>
        </w:rPr>
      </w:pPr>
      <w:r>
        <w:rPr>
          <w:rFonts w:ascii="Times New Roman" w:hAnsi="Times New Roman" w:cs="Times New Roman"/>
          <w:sz w:val="24"/>
          <w:szCs w:val="24"/>
        </w:rPr>
        <w:t>U okviru programa A011002 Tekući programi gdje su ukupno planirana sredstva u iznosu od 750.059,63 €, ovim rebalansom se smanjuju za ukupan iznos od 10.884,38 €, te novi plan iznosi 739.175,25 €. Rebalans planiranih sredstava se odnosi na sljedeće aktivnosti:</w:t>
      </w:r>
    </w:p>
    <w:p w14:paraId="4F994E09" w14:textId="77777777" w:rsidR="00F0302A" w:rsidRDefault="00F0302A" w:rsidP="00F0302A">
      <w:pPr>
        <w:jc w:val="both"/>
        <w:rPr>
          <w:rFonts w:ascii="Times New Roman" w:hAnsi="Times New Roman" w:cs="Times New Roman"/>
          <w:b/>
          <w:sz w:val="24"/>
          <w:szCs w:val="24"/>
          <w:u w:val="single"/>
        </w:rPr>
      </w:pPr>
      <w:r w:rsidRPr="003E087C">
        <w:rPr>
          <w:rFonts w:ascii="Times New Roman" w:hAnsi="Times New Roman" w:cs="Times New Roman"/>
          <w:b/>
          <w:sz w:val="24"/>
          <w:szCs w:val="24"/>
          <w:u w:val="single"/>
        </w:rPr>
        <w:t xml:space="preserve">Aktivnost: A011002A100207 Opći poslovi </w:t>
      </w:r>
    </w:p>
    <w:p w14:paraId="47539CE4" w14:textId="77777777" w:rsidR="00F0302A" w:rsidRPr="001E1744" w:rsidRDefault="00F0302A" w:rsidP="00F0302A">
      <w:pPr>
        <w:jc w:val="both"/>
        <w:rPr>
          <w:rFonts w:ascii="Times New Roman" w:hAnsi="Times New Roman" w:cs="Times New Roman"/>
          <w:sz w:val="24"/>
          <w:szCs w:val="24"/>
        </w:rPr>
      </w:pPr>
      <w:r w:rsidRPr="003B793D">
        <w:rPr>
          <w:rFonts w:ascii="Times New Roman" w:hAnsi="Times New Roman" w:cs="Times New Roman"/>
          <w:sz w:val="24"/>
          <w:szCs w:val="24"/>
        </w:rPr>
        <w:t xml:space="preserve">U </w:t>
      </w:r>
      <w:r>
        <w:rPr>
          <w:rFonts w:ascii="Times New Roman" w:hAnsi="Times New Roman" w:cs="Times New Roman"/>
          <w:sz w:val="24"/>
          <w:szCs w:val="24"/>
        </w:rPr>
        <w:t xml:space="preserve">okviru spomenute aktivnosti, ukupno planirana sredstava iznose 228.595,20 €, a koja se ovim rebalansom smanjuju u iznosu od 13.528,00 €, te novi plan iznosi 215.067,20 € prema svim izvorima financiranja. </w:t>
      </w:r>
    </w:p>
    <w:p w14:paraId="6DB6A6B3" w14:textId="77777777" w:rsidR="00F0302A" w:rsidRDefault="00F0302A" w:rsidP="00F0302A">
      <w:pPr>
        <w:jc w:val="both"/>
        <w:rPr>
          <w:rFonts w:ascii="Times New Roman" w:hAnsi="Times New Roman" w:cs="Times New Roman"/>
          <w:b/>
          <w:sz w:val="24"/>
          <w:szCs w:val="24"/>
          <w:u w:val="single"/>
        </w:rPr>
      </w:pPr>
      <w:r>
        <w:rPr>
          <w:rFonts w:ascii="Times New Roman" w:hAnsi="Times New Roman" w:cs="Times New Roman"/>
          <w:b/>
          <w:sz w:val="24"/>
          <w:szCs w:val="24"/>
          <w:u w:val="single"/>
        </w:rPr>
        <w:t>Aktivnost: A011002A100208</w:t>
      </w:r>
      <w:r w:rsidRPr="003E087C">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Stručno, administrativno i tehničko osoblje </w:t>
      </w:r>
    </w:p>
    <w:p w14:paraId="132612FF" w14:textId="77777777" w:rsidR="00F0302A" w:rsidRDefault="00F0302A" w:rsidP="00F0302A">
      <w:pPr>
        <w:jc w:val="both"/>
        <w:rPr>
          <w:rFonts w:ascii="Times New Roman" w:hAnsi="Times New Roman" w:cs="Times New Roman"/>
          <w:sz w:val="24"/>
          <w:szCs w:val="24"/>
        </w:rPr>
      </w:pPr>
      <w:r>
        <w:rPr>
          <w:rFonts w:ascii="Times New Roman" w:hAnsi="Times New Roman" w:cs="Times New Roman"/>
          <w:sz w:val="24"/>
          <w:szCs w:val="24"/>
        </w:rPr>
        <w:t xml:space="preserve">Ukupno planirana sredstva iznose 506.099,00 €, a koja se ovim rebalansom povećavaju za ukupan iznos od 5.025,62 €, te novi plan iznosi 511.124,62 </w:t>
      </w:r>
      <w:r w:rsidRPr="007B7D95">
        <w:rPr>
          <w:rFonts w:ascii="Times New Roman" w:hAnsi="Times New Roman" w:cs="Times New Roman"/>
          <w:sz w:val="24"/>
          <w:szCs w:val="24"/>
        </w:rPr>
        <w:t>€.</w:t>
      </w:r>
      <w:r w:rsidRPr="007B7D95">
        <w:rPr>
          <w:rFonts w:ascii="Times New Roman" w:hAnsi="Times New Roman" w:cs="Times New Roman"/>
          <w:b/>
          <w:sz w:val="24"/>
          <w:szCs w:val="24"/>
        </w:rPr>
        <w:t xml:space="preserve"> </w:t>
      </w:r>
    </w:p>
    <w:p w14:paraId="36B37EC1" w14:textId="77777777" w:rsidR="00F0302A" w:rsidRDefault="00F0302A" w:rsidP="00F0302A">
      <w:pPr>
        <w:jc w:val="both"/>
        <w:rPr>
          <w:rFonts w:ascii="Times New Roman" w:hAnsi="Times New Roman" w:cs="Times New Roman"/>
          <w:b/>
          <w:sz w:val="24"/>
          <w:szCs w:val="24"/>
          <w:u w:val="single"/>
        </w:rPr>
      </w:pPr>
      <w:r>
        <w:rPr>
          <w:rFonts w:ascii="Times New Roman" w:hAnsi="Times New Roman" w:cs="Times New Roman"/>
          <w:b/>
          <w:sz w:val="24"/>
          <w:szCs w:val="24"/>
          <w:u w:val="single"/>
        </w:rPr>
        <w:t>Aktivnost: A011002A100209</w:t>
      </w:r>
      <w:r w:rsidRPr="003E087C">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Tekuće i investicijsko održavanje </w:t>
      </w:r>
    </w:p>
    <w:p w14:paraId="1F127BD8" w14:textId="77777777" w:rsidR="00F0302A" w:rsidRDefault="00F0302A" w:rsidP="00F0302A">
      <w:pPr>
        <w:jc w:val="both"/>
        <w:rPr>
          <w:rFonts w:ascii="Times New Roman" w:hAnsi="Times New Roman" w:cs="Times New Roman"/>
          <w:sz w:val="24"/>
          <w:szCs w:val="24"/>
        </w:rPr>
      </w:pPr>
      <w:r>
        <w:rPr>
          <w:rFonts w:ascii="Times New Roman" w:hAnsi="Times New Roman" w:cs="Times New Roman"/>
          <w:sz w:val="24"/>
          <w:szCs w:val="24"/>
        </w:rPr>
        <w:t xml:space="preserve">Ukupno planirana sredstva iznose 15.365,43 €, a koja se ovim rebalansom smanjuju za ukupan iznos od 2.382,00 €, te novi plan iznosi 12.983,43 €. </w:t>
      </w:r>
    </w:p>
    <w:p w14:paraId="2325DD1F" w14:textId="77777777" w:rsidR="00F0302A" w:rsidRDefault="00F0302A" w:rsidP="00F0302A">
      <w:pPr>
        <w:jc w:val="both"/>
        <w:rPr>
          <w:rFonts w:ascii="Times New Roman" w:hAnsi="Times New Roman" w:cs="Times New Roman"/>
          <w:sz w:val="24"/>
          <w:szCs w:val="24"/>
        </w:rPr>
      </w:pPr>
      <w:r>
        <w:rPr>
          <w:rFonts w:ascii="Times New Roman" w:hAnsi="Times New Roman" w:cs="Times New Roman"/>
          <w:sz w:val="24"/>
          <w:szCs w:val="24"/>
        </w:rPr>
        <w:t xml:space="preserve">U okviru programa A011004 Muzejske aktivnosti gdje ukupno planirana sredstva iznose 102.702,32 €, a koja se ovim rebalansom smanjuju za ukupan iznos od 108,02 €, te novi plan iznosi 102.594,30 €, rebalans se odnosi na sljedeće aktivnosti: </w:t>
      </w:r>
    </w:p>
    <w:p w14:paraId="7EA0A4F5" w14:textId="77777777" w:rsidR="00F0302A" w:rsidRPr="004D13A9" w:rsidRDefault="00F0302A" w:rsidP="00F0302A">
      <w:pPr>
        <w:jc w:val="both"/>
        <w:rPr>
          <w:rFonts w:ascii="Times New Roman" w:hAnsi="Times New Roman" w:cs="Times New Roman"/>
          <w:b/>
          <w:bCs/>
          <w:sz w:val="24"/>
          <w:szCs w:val="24"/>
          <w:u w:val="single"/>
        </w:rPr>
      </w:pPr>
      <w:r w:rsidRPr="004D13A9">
        <w:rPr>
          <w:rFonts w:ascii="Times New Roman" w:hAnsi="Times New Roman" w:cs="Times New Roman"/>
          <w:b/>
          <w:bCs/>
          <w:sz w:val="24"/>
          <w:szCs w:val="24"/>
          <w:u w:val="single"/>
        </w:rPr>
        <w:t xml:space="preserve">Aktivnost: A011004A100401 Likovne izložbe </w:t>
      </w:r>
    </w:p>
    <w:p w14:paraId="73E53BC5" w14:textId="77777777" w:rsidR="00F0302A" w:rsidRPr="001E1744" w:rsidRDefault="00F0302A" w:rsidP="00F0302A">
      <w:pPr>
        <w:jc w:val="both"/>
        <w:rPr>
          <w:rFonts w:ascii="Times New Roman" w:hAnsi="Times New Roman" w:cs="Times New Roman"/>
          <w:sz w:val="24"/>
          <w:szCs w:val="24"/>
        </w:rPr>
      </w:pPr>
      <w:r>
        <w:rPr>
          <w:rFonts w:ascii="Times New Roman" w:hAnsi="Times New Roman" w:cs="Times New Roman"/>
          <w:bCs/>
          <w:sz w:val="24"/>
          <w:szCs w:val="24"/>
        </w:rPr>
        <w:t>Ukupno planirana sredstva za prethodno spomenutu aktivnost iznose 2.982,00 €, a koja se ovim rebalansom smanjuju za ukupan iznos od 1.700,00 €, te novi plan iznosi 1.282,00 €. Smanjenje od 400,00 € je iz sredstava proračuna Grada Vinkovaca, dok smanjenje iz vlastitih izvora financiranja iznosi 1.300,00 €.</w:t>
      </w:r>
    </w:p>
    <w:p w14:paraId="3C32DCA4" w14:textId="77777777" w:rsidR="00F0302A" w:rsidRPr="004D13A9" w:rsidRDefault="00F0302A" w:rsidP="00F0302A">
      <w:pPr>
        <w:jc w:val="both"/>
        <w:rPr>
          <w:rFonts w:ascii="Times New Roman" w:hAnsi="Times New Roman" w:cs="Times New Roman"/>
          <w:b/>
          <w:bCs/>
          <w:sz w:val="24"/>
          <w:szCs w:val="24"/>
          <w:u w:val="single"/>
        </w:rPr>
      </w:pPr>
      <w:r w:rsidRPr="004D13A9">
        <w:rPr>
          <w:rFonts w:ascii="Times New Roman" w:hAnsi="Times New Roman" w:cs="Times New Roman"/>
          <w:b/>
          <w:bCs/>
          <w:sz w:val="24"/>
          <w:szCs w:val="24"/>
          <w:u w:val="single"/>
        </w:rPr>
        <w:t>Aktivnost: A011004A1004</w:t>
      </w:r>
      <w:r>
        <w:rPr>
          <w:rFonts w:ascii="Times New Roman" w:hAnsi="Times New Roman" w:cs="Times New Roman"/>
          <w:b/>
          <w:bCs/>
          <w:sz w:val="24"/>
          <w:szCs w:val="24"/>
          <w:u w:val="single"/>
        </w:rPr>
        <w:t>23 Zbornik skupa „Avari i Slaveni“</w:t>
      </w:r>
    </w:p>
    <w:p w14:paraId="064764F6" w14:textId="77777777" w:rsidR="00F0302A" w:rsidRDefault="00F0302A" w:rsidP="00F0302A">
      <w:pPr>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Ukupno planirana sredstva za prethodno spomenutu aktivnost iznose 2.309,00 €, a koja se ovim rebalansom smanjuju za spomenuti iznos. </w:t>
      </w:r>
    </w:p>
    <w:p w14:paraId="7BF8DBA0" w14:textId="77777777" w:rsidR="00F0302A" w:rsidRDefault="00F0302A" w:rsidP="00F0302A">
      <w:pPr>
        <w:jc w:val="both"/>
        <w:rPr>
          <w:rFonts w:ascii="Times New Roman" w:hAnsi="Times New Roman" w:cs="Times New Roman"/>
          <w:bCs/>
          <w:sz w:val="24"/>
          <w:szCs w:val="24"/>
        </w:rPr>
      </w:pPr>
    </w:p>
    <w:p w14:paraId="150E740D" w14:textId="77777777" w:rsidR="00F0302A" w:rsidRDefault="00F0302A" w:rsidP="00F0302A">
      <w:pPr>
        <w:jc w:val="both"/>
        <w:rPr>
          <w:rFonts w:ascii="Times New Roman" w:hAnsi="Times New Roman" w:cs="Times New Roman"/>
          <w:bCs/>
          <w:sz w:val="24"/>
          <w:szCs w:val="24"/>
        </w:rPr>
      </w:pPr>
    </w:p>
    <w:p w14:paraId="6686D1FD" w14:textId="77777777" w:rsidR="00F0302A" w:rsidRPr="004D13A9" w:rsidRDefault="00F0302A" w:rsidP="00F0302A">
      <w:pPr>
        <w:jc w:val="both"/>
        <w:rPr>
          <w:rFonts w:ascii="Times New Roman" w:hAnsi="Times New Roman" w:cs="Times New Roman"/>
          <w:b/>
          <w:bCs/>
          <w:sz w:val="24"/>
          <w:szCs w:val="24"/>
          <w:u w:val="single"/>
        </w:rPr>
      </w:pPr>
      <w:r w:rsidRPr="004D13A9">
        <w:rPr>
          <w:rFonts w:ascii="Times New Roman" w:hAnsi="Times New Roman" w:cs="Times New Roman"/>
          <w:b/>
          <w:bCs/>
          <w:sz w:val="24"/>
          <w:szCs w:val="24"/>
          <w:u w:val="single"/>
        </w:rPr>
        <w:t>Aktivnost: A011004A1004</w:t>
      </w:r>
      <w:r>
        <w:rPr>
          <w:rFonts w:ascii="Times New Roman" w:hAnsi="Times New Roman" w:cs="Times New Roman"/>
          <w:b/>
          <w:bCs/>
          <w:sz w:val="24"/>
          <w:szCs w:val="24"/>
          <w:u w:val="single"/>
        </w:rPr>
        <w:t>32 Preventivna zaštita avarodobnih nalaza s lokliteta Privlaka – gole njive</w:t>
      </w:r>
    </w:p>
    <w:p w14:paraId="5D32CABF" w14:textId="77777777" w:rsidR="00F0302A" w:rsidRPr="00EA01B1" w:rsidRDefault="00F0302A" w:rsidP="00F0302A">
      <w:pPr>
        <w:jc w:val="both"/>
        <w:rPr>
          <w:rFonts w:ascii="Times New Roman" w:hAnsi="Times New Roman" w:cs="Times New Roman"/>
          <w:bCs/>
          <w:sz w:val="24"/>
          <w:szCs w:val="24"/>
        </w:rPr>
      </w:pPr>
      <w:r>
        <w:rPr>
          <w:rFonts w:ascii="Times New Roman" w:hAnsi="Times New Roman" w:cs="Times New Roman"/>
          <w:bCs/>
          <w:sz w:val="24"/>
          <w:szCs w:val="24"/>
        </w:rPr>
        <w:t xml:space="preserve">Ukupno planirana sredstva za prethodno spomenutu aktivnost iznose 4.096,91 €, a koja se ovim rebalansom smanjuju za 1.065,75 €, te novi plan iznosi 3.031,16 €. </w:t>
      </w:r>
    </w:p>
    <w:p w14:paraId="0098FA8D" w14:textId="77777777" w:rsidR="00F0302A" w:rsidRPr="004D13A9" w:rsidRDefault="00F0302A" w:rsidP="00F0302A">
      <w:pPr>
        <w:jc w:val="both"/>
        <w:rPr>
          <w:rFonts w:ascii="Times New Roman" w:hAnsi="Times New Roman" w:cs="Times New Roman"/>
          <w:b/>
          <w:bCs/>
          <w:sz w:val="24"/>
          <w:szCs w:val="24"/>
          <w:u w:val="single"/>
        </w:rPr>
      </w:pPr>
      <w:r w:rsidRPr="004D13A9">
        <w:rPr>
          <w:rFonts w:ascii="Times New Roman" w:hAnsi="Times New Roman" w:cs="Times New Roman"/>
          <w:b/>
          <w:bCs/>
          <w:sz w:val="24"/>
          <w:szCs w:val="24"/>
          <w:u w:val="single"/>
        </w:rPr>
        <w:t>Aktivnost: A011004A1004</w:t>
      </w:r>
      <w:r>
        <w:rPr>
          <w:rFonts w:ascii="Times New Roman" w:hAnsi="Times New Roman" w:cs="Times New Roman"/>
          <w:b/>
          <w:bCs/>
          <w:sz w:val="24"/>
          <w:szCs w:val="24"/>
          <w:u w:val="single"/>
        </w:rPr>
        <w:t>33 Izložba 145 godina željeznice u Vinkovcima – 23.11.1878. – 23.11.2023.</w:t>
      </w:r>
    </w:p>
    <w:p w14:paraId="07D09BB0" w14:textId="77777777" w:rsidR="00F0302A" w:rsidRDefault="00F0302A" w:rsidP="00F0302A">
      <w:pPr>
        <w:jc w:val="both"/>
        <w:rPr>
          <w:rFonts w:ascii="Times New Roman" w:hAnsi="Times New Roman" w:cs="Times New Roman"/>
          <w:bCs/>
          <w:sz w:val="24"/>
          <w:szCs w:val="24"/>
        </w:rPr>
      </w:pPr>
      <w:r>
        <w:rPr>
          <w:rFonts w:ascii="Times New Roman" w:hAnsi="Times New Roman" w:cs="Times New Roman"/>
          <w:bCs/>
          <w:sz w:val="24"/>
          <w:szCs w:val="24"/>
        </w:rPr>
        <w:t xml:space="preserve">Ukupno planirana sredstva za prethodno spomenutu aktivnost iznose 3.668,14 €, a koja se ovim rebalansom smanjuju za 1.772,09 €, te novi plan iznosi 1.896,05 €. </w:t>
      </w:r>
    </w:p>
    <w:p w14:paraId="68F165B6" w14:textId="77777777" w:rsidR="00F0302A" w:rsidRPr="004D13A9" w:rsidRDefault="00F0302A" w:rsidP="00F0302A">
      <w:pPr>
        <w:jc w:val="both"/>
        <w:rPr>
          <w:rFonts w:ascii="Times New Roman" w:hAnsi="Times New Roman" w:cs="Times New Roman"/>
          <w:b/>
          <w:bCs/>
          <w:sz w:val="24"/>
          <w:szCs w:val="24"/>
          <w:u w:val="single"/>
        </w:rPr>
      </w:pPr>
      <w:r w:rsidRPr="004D13A9">
        <w:rPr>
          <w:rFonts w:ascii="Times New Roman" w:hAnsi="Times New Roman" w:cs="Times New Roman"/>
          <w:b/>
          <w:bCs/>
          <w:sz w:val="24"/>
          <w:szCs w:val="24"/>
          <w:u w:val="single"/>
        </w:rPr>
        <w:t>Aktivnost: A011004A1004</w:t>
      </w:r>
      <w:r>
        <w:rPr>
          <w:rFonts w:ascii="Times New Roman" w:hAnsi="Times New Roman" w:cs="Times New Roman"/>
          <w:b/>
          <w:bCs/>
          <w:sz w:val="24"/>
          <w:szCs w:val="24"/>
          <w:u w:val="single"/>
        </w:rPr>
        <w:t>34 Edukativna radionica uz izložbu 145 godina željeznice u Vinkovcima</w:t>
      </w:r>
    </w:p>
    <w:p w14:paraId="0FD7D3FE" w14:textId="77777777" w:rsidR="00F0302A" w:rsidRPr="00A109B1" w:rsidRDefault="00F0302A" w:rsidP="00F0302A">
      <w:pPr>
        <w:jc w:val="both"/>
        <w:rPr>
          <w:rFonts w:ascii="Times New Roman" w:hAnsi="Times New Roman" w:cs="Times New Roman"/>
          <w:bCs/>
          <w:sz w:val="24"/>
          <w:szCs w:val="24"/>
        </w:rPr>
      </w:pPr>
      <w:r>
        <w:rPr>
          <w:rFonts w:ascii="Times New Roman" w:hAnsi="Times New Roman" w:cs="Times New Roman"/>
          <w:bCs/>
          <w:sz w:val="24"/>
          <w:szCs w:val="24"/>
        </w:rPr>
        <w:t xml:space="preserve">Ukupno planirana sredstva za prethodno spomenutu aktivnost iznose 1.394,51 €, a koja se ovim rebalansom povećavaju za 1.250,30 €, te novi plan iznosi 2.644,81 €. </w:t>
      </w:r>
    </w:p>
    <w:p w14:paraId="65EC8366" w14:textId="77777777" w:rsidR="00F0302A" w:rsidRPr="004D13A9" w:rsidRDefault="00F0302A" w:rsidP="00F0302A">
      <w:pPr>
        <w:jc w:val="both"/>
        <w:rPr>
          <w:rFonts w:ascii="Times New Roman" w:hAnsi="Times New Roman" w:cs="Times New Roman"/>
          <w:b/>
          <w:bCs/>
          <w:sz w:val="24"/>
          <w:szCs w:val="24"/>
          <w:u w:val="single"/>
        </w:rPr>
      </w:pPr>
      <w:r w:rsidRPr="004D13A9">
        <w:rPr>
          <w:rFonts w:ascii="Times New Roman" w:hAnsi="Times New Roman" w:cs="Times New Roman"/>
          <w:b/>
          <w:bCs/>
          <w:sz w:val="24"/>
          <w:szCs w:val="24"/>
          <w:u w:val="single"/>
        </w:rPr>
        <w:t>Aktivnost: A011004A1004</w:t>
      </w:r>
      <w:r>
        <w:rPr>
          <w:rFonts w:ascii="Times New Roman" w:hAnsi="Times New Roman" w:cs="Times New Roman"/>
          <w:b/>
          <w:bCs/>
          <w:sz w:val="24"/>
          <w:szCs w:val="24"/>
          <w:u w:val="single"/>
        </w:rPr>
        <w:t>35 Dvorište ideja</w:t>
      </w:r>
    </w:p>
    <w:p w14:paraId="3D79CEE0" w14:textId="77777777" w:rsidR="00F0302A" w:rsidRPr="00A109B1" w:rsidRDefault="00F0302A" w:rsidP="00F0302A">
      <w:pPr>
        <w:jc w:val="both"/>
        <w:rPr>
          <w:rFonts w:ascii="Times New Roman" w:hAnsi="Times New Roman" w:cs="Times New Roman"/>
          <w:bCs/>
          <w:sz w:val="24"/>
          <w:szCs w:val="24"/>
        </w:rPr>
      </w:pPr>
      <w:r>
        <w:rPr>
          <w:rFonts w:ascii="Times New Roman" w:hAnsi="Times New Roman" w:cs="Times New Roman"/>
          <w:bCs/>
          <w:sz w:val="24"/>
          <w:szCs w:val="24"/>
        </w:rPr>
        <w:t xml:space="preserve">Ukupno planirana sredstva za prethodno spomenutu aktivnost iznose 15.249,00 €, a koja se ovim rebalansom smanjuju za 3.912,24 €, te novi plan iznosi 11.336,76 €. </w:t>
      </w:r>
    </w:p>
    <w:p w14:paraId="050233A8" w14:textId="77777777" w:rsidR="00F0302A" w:rsidRPr="004D13A9" w:rsidRDefault="00F0302A" w:rsidP="00F0302A">
      <w:pPr>
        <w:jc w:val="both"/>
        <w:rPr>
          <w:rFonts w:ascii="Times New Roman" w:hAnsi="Times New Roman" w:cs="Times New Roman"/>
          <w:b/>
          <w:bCs/>
          <w:sz w:val="24"/>
          <w:szCs w:val="24"/>
          <w:u w:val="single"/>
        </w:rPr>
      </w:pPr>
      <w:r w:rsidRPr="004D13A9">
        <w:rPr>
          <w:rFonts w:ascii="Times New Roman" w:hAnsi="Times New Roman" w:cs="Times New Roman"/>
          <w:b/>
          <w:bCs/>
          <w:sz w:val="24"/>
          <w:szCs w:val="24"/>
          <w:u w:val="single"/>
        </w:rPr>
        <w:t>Aktivnost: A011004A1004</w:t>
      </w:r>
      <w:r>
        <w:rPr>
          <w:rFonts w:ascii="Times New Roman" w:hAnsi="Times New Roman" w:cs="Times New Roman"/>
          <w:b/>
          <w:bCs/>
          <w:sz w:val="24"/>
          <w:szCs w:val="24"/>
          <w:u w:val="single"/>
        </w:rPr>
        <w:t>36 Izložba „Knez iz Bojne“</w:t>
      </w:r>
    </w:p>
    <w:p w14:paraId="40846410" w14:textId="77777777" w:rsidR="00F0302A" w:rsidRPr="00A109B1" w:rsidRDefault="00F0302A" w:rsidP="00F0302A">
      <w:pPr>
        <w:jc w:val="both"/>
        <w:rPr>
          <w:rFonts w:ascii="Times New Roman" w:hAnsi="Times New Roman" w:cs="Times New Roman"/>
          <w:bCs/>
          <w:sz w:val="24"/>
          <w:szCs w:val="24"/>
        </w:rPr>
      </w:pPr>
      <w:r>
        <w:rPr>
          <w:rFonts w:ascii="Times New Roman" w:hAnsi="Times New Roman" w:cs="Times New Roman"/>
          <w:bCs/>
          <w:sz w:val="24"/>
          <w:szCs w:val="24"/>
        </w:rPr>
        <w:t xml:space="preserve">Ukupno planirana sredstva za prethodno spomenutu aktivnost iznose 1.327,00 €, a koja se ovim rebalansom smanjuju za spomenuti iznos. </w:t>
      </w:r>
    </w:p>
    <w:p w14:paraId="31FF7DD9" w14:textId="77777777" w:rsidR="00F0302A" w:rsidRPr="004D13A9" w:rsidRDefault="00F0302A" w:rsidP="00F0302A">
      <w:pPr>
        <w:jc w:val="both"/>
        <w:rPr>
          <w:rFonts w:ascii="Times New Roman" w:hAnsi="Times New Roman" w:cs="Times New Roman"/>
          <w:b/>
          <w:bCs/>
          <w:sz w:val="24"/>
          <w:szCs w:val="24"/>
          <w:u w:val="single"/>
        </w:rPr>
      </w:pPr>
      <w:r w:rsidRPr="004D13A9">
        <w:rPr>
          <w:rFonts w:ascii="Times New Roman" w:hAnsi="Times New Roman" w:cs="Times New Roman"/>
          <w:b/>
          <w:bCs/>
          <w:sz w:val="24"/>
          <w:szCs w:val="24"/>
          <w:u w:val="single"/>
        </w:rPr>
        <w:t>Aktivnost: A011004A1004</w:t>
      </w:r>
      <w:r>
        <w:rPr>
          <w:rFonts w:ascii="Times New Roman" w:hAnsi="Times New Roman" w:cs="Times New Roman"/>
          <w:b/>
          <w:bCs/>
          <w:sz w:val="24"/>
          <w:szCs w:val="24"/>
          <w:u w:val="single"/>
        </w:rPr>
        <w:t>37 Izložba „Lampe i fenjeri“</w:t>
      </w:r>
    </w:p>
    <w:p w14:paraId="318BC4FA" w14:textId="77777777" w:rsidR="00F0302A" w:rsidRPr="00A109B1" w:rsidRDefault="00F0302A" w:rsidP="00F0302A">
      <w:pPr>
        <w:jc w:val="both"/>
        <w:rPr>
          <w:rFonts w:ascii="Times New Roman" w:hAnsi="Times New Roman" w:cs="Times New Roman"/>
          <w:bCs/>
          <w:sz w:val="24"/>
          <w:szCs w:val="24"/>
        </w:rPr>
      </w:pPr>
      <w:r>
        <w:rPr>
          <w:rFonts w:ascii="Times New Roman" w:hAnsi="Times New Roman" w:cs="Times New Roman"/>
          <w:bCs/>
          <w:sz w:val="24"/>
          <w:szCs w:val="24"/>
        </w:rPr>
        <w:t xml:space="preserve">Ukupno planirana sredstva za prethodno spomenutu aktivnost iznose 1.327,00 €, a koja se ovim rebalansom smanjuju za spomenuti iznos. </w:t>
      </w:r>
    </w:p>
    <w:p w14:paraId="5A1067D0" w14:textId="77777777" w:rsidR="00F0302A" w:rsidRPr="004D13A9" w:rsidRDefault="00F0302A" w:rsidP="00F0302A">
      <w:pPr>
        <w:jc w:val="both"/>
        <w:rPr>
          <w:rFonts w:ascii="Times New Roman" w:hAnsi="Times New Roman" w:cs="Times New Roman"/>
          <w:b/>
          <w:bCs/>
          <w:sz w:val="24"/>
          <w:szCs w:val="24"/>
          <w:u w:val="single"/>
        </w:rPr>
      </w:pPr>
      <w:r w:rsidRPr="004D13A9">
        <w:rPr>
          <w:rFonts w:ascii="Times New Roman" w:hAnsi="Times New Roman" w:cs="Times New Roman"/>
          <w:b/>
          <w:bCs/>
          <w:sz w:val="24"/>
          <w:szCs w:val="24"/>
          <w:u w:val="single"/>
        </w:rPr>
        <w:t>Aktivnost: A011004A1004</w:t>
      </w:r>
      <w:r>
        <w:rPr>
          <w:rFonts w:ascii="Times New Roman" w:hAnsi="Times New Roman" w:cs="Times New Roman"/>
          <w:b/>
          <w:bCs/>
          <w:sz w:val="24"/>
          <w:szCs w:val="24"/>
          <w:u w:val="single"/>
        </w:rPr>
        <w:t>38 Izložba „Peran“</w:t>
      </w:r>
    </w:p>
    <w:p w14:paraId="426B6ADB" w14:textId="77777777" w:rsidR="00F0302A" w:rsidRPr="00A109B1" w:rsidRDefault="00F0302A" w:rsidP="00F0302A">
      <w:pPr>
        <w:jc w:val="both"/>
        <w:rPr>
          <w:rFonts w:ascii="Times New Roman" w:hAnsi="Times New Roman" w:cs="Times New Roman"/>
          <w:bCs/>
          <w:sz w:val="24"/>
          <w:szCs w:val="24"/>
        </w:rPr>
      </w:pPr>
      <w:r>
        <w:rPr>
          <w:rFonts w:ascii="Times New Roman" w:hAnsi="Times New Roman" w:cs="Times New Roman"/>
          <w:bCs/>
          <w:sz w:val="24"/>
          <w:szCs w:val="24"/>
        </w:rPr>
        <w:t xml:space="preserve">Ukupno planirana sredstva za prethodno spomenutu aktivnost iznose 10.571,00 €, a koja se ovim rebalansom smanjuju za 821,00 € te novi plan iznosi 9.750,00 €. </w:t>
      </w:r>
    </w:p>
    <w:p w14:paraId="2DEF3AA9" w14:textId="77777777" w:rsidR="00F0302A" w:rsidRPr="004D13A9" w:rsidRDefault="00F0302A" w:rsidP="00F0302A">
      <w:pPr>
        <w:jc w:val="both"/>
        <w:rPr>
          <w:rFonts w:ascii="Times New Roman" w:hAnsi="Times New Roman" w:cs="Times New Roman"/>
          <w:b/>
          <w:bCs/>
          <w:sz w:val="24"/>
          <w:szCs w:val="24"/>
          <w:u w:val="single"/>
        </w:rPr>
      </w:pPr>
      <w:r w:rsidRPr="004D13A9">
        <w:rPr>
          <w:rFonts w:ascii="Times New Roman" w:hAnsi="Times New Roman" w:cs="Times New Roman"/>
          <w:b/>
          <w:bCs/>
          <w:sz w:val="24"/>
          <w:szCs w:val="24"/>
          <w:u w:val="single"/>
        </w:rPr>
        <w:t>Aktivnost: A011004A1004</w:t>
      </w:r>
      <w:r>
        <w:rPr>
          <w:rFonts w:ascii="Times New Roman" w:hAnsi="Times New Roman" w:cs="Times New Roman"/>
          <w:b/>
          <w:bCs/>
          <w:sz w:val="24"/>
          <w:szCs w:val="24"/>
          <w:u w:val="single"/>
        </w:rPr>
        <w:t>39 Oblikovanje i tisak dječje podne igre: Igram se i učim kroz GMVK</w:t>
      </w:r>
    </w:p>
    <w:p w14:paraId="4DAA3CD6" w14:textId="77777777" w:rsidR="00F0302A" w:rsidRDefault="00F0302A" w:rsidP="00F0302A">
      <w:pPr>
        <w:jc w:val="both"/>
        <w:rPr>
          <w:rFonts w:ascii="Times New Roman" w:hAnsi="Times New Roman" w:cs="Times New Roman"/>
          <w:bCs/>
          <w:sz w:val="24"/>
          <w:szCs w:val="24"/>
        </w:rPr>
      </w:pPr>
      <w:r>
        <w:rPr>
          <w:rFonts w:ascii="Times New Roman" w:hAnsi="Times New Roman" w:cs="Times New Roman"/>
          <w:bCs/>
          <w:sz w:val="24"/>
          <w:szCs w:val="24"/>
        </w:rPr>
        <w:t xml:space="preserve">Ukupno planirana sredstva za prethodno spomenutu aktivnost iznose 1.273,89 €, a koja se ovim rebalansom smanjuju za 69,89 € te novi plan iznosi 1.204,00 €. </w:t>
      </w:r>
    </w:p>
    <w:p w14:paraId="16ECB69C" w14:textId="77777777" w:rsidR="00F0302A" w:rsidRPr="004D13A9" w:rsidRDefault="00F0302A" w:rsidP="00F0302A">
      <w:pPr>
        <w:jc w:val="both"/>
        <w:rPr>
          <w:rFonts w:ascii="Times New Roman" w:hAnsi="Times New Roman" w:cs="Times New Roman"/>
          <w:b/>
          <w:bCs/>
          <w:sz w:val="24"/>
          <w:szCs w:val="24"/>
          <w:u w:val="single"/>
        </w:rPr>
      </w:pPr>
      <w:r w:rsidRPr="004D13A9">
        <w:rPr>
          <w:rFonts w:ascii="Times New Roman" w:hAnsi="Times New Roman" w:cs="Times New Roman"/>
          <w:b/>
          <w:bCs/>
          <w:sz w:val="24"/>
          <w:szCs w:val="24"/>
          <w:u w:val="single"/>
        </w:rPr>
        <w:t>Aktivnost: A011004A1004</w:t>
      </w:r>
      <w:r>
        <w:rPr>
          <w:rFonts w:ascii="Times New Roman" w:hAnsi="Times New Roman" w:cs="Times New Roman"/>
          <w:b/>
          <w:bCs/>
          <w:sz w:val="24"/>
          <w:szCs w:val="24"/>
          <w:u w:val="single"/>
        </w:rPr>
        <w:t>40 Vitice, grifoni i lavovi – avarodobni ratnici iz Nuštra</w:t>
      </w:r>
    </w:p>
    <w:p w14:paraId="1226427C" w14:textId="77777777" w:rsidR="00F0302A" w:rsidRPr="00A109B1" w:rsidRDefault="00F0302A" w:rsidP="00F0302A">
      <w:pPr>
        <w:jc w:val="both"/>
        <w:rPr>
          <w:rFonts w:ascii="Times New Roman" w:hAnsi="Times New Roman" w:cs="Times New Roman"/>
          <w:bCs/>
          <w:sz w:val="24"/>
          <w:szCs w:val="24"/>
        </w:rPr>
      </w:pPr>
      <w:r>
        <w:rPr>
          <w:rFonts w:ascii="Times New Roman" w:hAnsi="Times New Roman" w:cs="Times New Roman"/>
          <w:bCs/>
          <w:sz w:val="24"/>
          <w:szCs w:val="24"/>
        </w:rPr>
        <w:t xml:space="preserve">Ukupno planirana sredstva za prethodno spomenutu aktivnost iznose 10.466,46 €, a koja se ovim rebalansom smanjuju za 3.158,65 € te novi plan iznosi 7.307,81 €. </w:t>
      </w:r>
    </w:p>
    <w:p w14:paraId="60D15148" w14:textId="77777777" w:rsidR="00F0302A" w:rsidRPr="00A109B1" w:rsidRDefault="00F0302A" w:rsidP="00F0302A">
      <w:pPr>
        <w:jc w:val="both"/>
        <w:rPr>
          <w:rFonts w:ascii="Times New Roman" w:hAnsi="Times New Roman" w:cs="Times New Roman"/>
          <w:bCs/>
          <w:sz w:val="24"/>
          <w:szCs w:val="24"/>
        </w:rPr>
      </w:pPr>
    </w:p>
    <w:p w14:paraId="592826E0" w14:textId="77777777" w:rsidR="00F0302A" w:rsidRPr="004D13A9" w:rsidRDefault="00F0302A" w:rsidP="00F0302A">
      <w:pPr>
        <w:jc w:val="both"/>
        <w:rPr>
          <w:rFonts w:ascii="Times New Roman" w:hAnsi="Times New Roman" w:cs="Times New Roman"/>
          <w:b/>
          <w:bCs/>
          <w:sz w:val="24"/>
          <w:szCs w:val="24"/>
          <w:u w:val="single"/>
        </w:rPr>
      </w:pPr>
      <w:r w:rsidRPr="004D13A9">
        <w:rPr>
          <w:rFonts w:ascii="Times New Roman" w:hAnsi="Times New Roman" w:cs="Times New Roman"/>
          <w:b/>
          <w:bCs/>
          <w:sz w:val="24"/>
          <w:szCs w:val="24"/>
          <w:u w:val="single"/>
        </w:rPr>
        <w:t>Aktivnost: A011004A1004</w:t>
      </w:r>
      <w:r>
        <w:rPr>
          <w:rFonts w:ascii="Times New Roman" w:hAnsi="Times New Roman" w:cs="Times New Roman"/>
          <w:b/>
          <w:bCs/>
          <w:sz w:val="24"/>
          <w:szCs w:val="24"/>
          <w:u w:val="single"/>
        </w:rPr>
        <w:t>43 Arheološko istraživanje gospodarske zone Zalužje</w:t>
      </w:r>
    </w:p>
    <w:p w14:paraId="7468328B" w14:textId="77777777" w:rsidR="00F0302A" w:rsidRDefault="00F0302A" w:rsidP="00F0302A">
      <w:pPr>
        <w:jc w:val="both"/>
        <w:rPr>
          <w:rFonts w:ascii="Times New Roman" w:hAnsi="Times New Roman" w:cs="Times New Roman"/>
          <w:sz w:val="24"/>
          <w:szCs w:val="24"/>
        </w:rPr>
      </w:pPr>
      <w:r>
        <w:rPr>
          <w:rFonts w:ascii="Times New Roman" w:hAnsi="Times New Roman" w:cs="Times New Roman"/>
          <w:bCs/>
          <w:sz w:val="24"/>
          <w:szCs w:val="24"/>
        </w:rPr>
        <w:t xml:space="preserve">Nova aktivnost koja je dodana na ovom rebalansu u iznosu od 22.293,75 </w:t>
      </w:r>
      <w:r>
        <w:rPr>
          <w:rFonts w:ascii="Times New Roman" w:hAnsi="Times New Roman" w:cs="Times New Roman"/>
          <w:sz w:val="24"/>
          <w:szCs w:val="24"/>
        </w:rPr>
        <w:t>€ koja je u cijelosti planirana iz vlastitih sredstava Muzeja.</w:t>
      </w:r>
    </w:p>
    <w:p w14:paraId="5C67F029" w14:textId="77777777" w:rsidR="00F0302A" w:rsidRDefault="00F0302A" w:rsidP="00F0302A">
      <w:pPr>
        <w:jc w:val="both"/>
        <w:rPr>
          <w:rFonts w:ascii="Times New Roman" w:hAnsi="Times New Roman" w:cs="Times New Roman"/>
          <w:b/>
          <w:bCs/>
          <w:sz w:val="24"/>
          <w:szCs w:val="24"/>
          <w:u w:val="single"/>
        </w:rPr>
      </w:pPr>
      <w:r w:rsidRPr="004D13A9">
        <w:rPr>
          <w:rFonts w:ascii="Times New Roman" w:hAnsi="Times New Roman" w:cs="Times New Roman"/>
          <w:b/>
          <w:bCs/>
          <w:sz w:val="24"/>
          <w:szCs w:val="24"/>
          <w:u w:val="single"/>
        </w:rPr>
        <w:t>Aktivnost: A011004</w:t>
      </w:r>
      <w:r>
        <w:rPr>
          <w:rFonts w:ascii="Times New Roman" w:hAnsi="Times New Roman" w:cs="Times New Roman"/>
          <w:b/>
          <w:bCs/>
          <w:sz w:val="24"/>
          <w:szCs w:val="24"/>
          <w:u w:val="single"/>
        </w:rPr>
        <w:t>K</w:t>
      </w:r>
      <w:r w:rsidRPr="004D13A9">
        <w:rPr>
          <w:rFonts w:ascii="Times New Roman" w:hAnsi="Times New Roman" w:cs="Times New Roman"/>
          <w:b/>
          <w:bCs/>
          <w:sz w:val="24"/>
          <w:szCs w:val="24"/>
          <w:u w:val="single"/>
        </w:rPr>
        <w:t>1004</w:t>
      </w:r>
      <w:r>
        <w:rPr>
          <w:rFonts w:ascii="Times New Roman" w:hAnsi="Times New Roman" w:cs="Times New Roman"/>
          <w:b/>
          <w:bCs/>
          <w:sz w:val="24"/>
          <w:szCs w:val="24"/>
          <w:u w:val="single"/>
        </w:rPr>
        <w:t>03 Opremanje prostora muzeja za pedagoške radionice</w:t>
      </w:r>
    </w:p>
    <w:p w14:paraId="1A7543DE" w14:textId="77777777" w:rsidR="00F0302A" w:rsidRPr="00A109B1" w:rsidRDefault="00F0302A" w:rsidP="00F0302A">
      <w:pPr>
        <w:jc w:val="both"/>
        <w:rPr>
          <w:rFonts w:ascii="Times New Roman" w:hAnsi="Times New Roman" w:cs="Times New Roman"/>
          <w:bCs/>
          <w:sz w:val="24"/>
          <w:szCs w:val="24"/>
        </w:rPr>
      </w:pPr>
      <w:r>
        <w:rPr>
          <w:rFonts w:ascii="Times New Roman" w:hAnsi="Times New Roman" w:cs="Times New Roman"/>
          <w:bCs/>
          <w:sz w:val="24"/>
          <w:szCs w:val="24"/>
        </w:rPr>
        <w:t xml:space="preserve">Ukupno planirana sredstva za prethodno spomenutu aktivnost iznose 28.935,10 €, a koja se ovim rebalansom smanjuju za 6.189,45 € te novi plan iznosi 22.745,65 €. </w:t>
      </w:r>
    </w:p>
    <w:p w14:paraId="1FB94F80" w14:textId="77777777" w:rsidR="00F0302A" w:rsidRPr="004D13A9" w:rsidRDefault="00F0302A" w:rsidP="00F0302A">
      <w:pPr>
        <w:jc w:val="both"/>
        <w:rPr>
          <w:rFonts w:ascii="Times New Roman" w:hAnsi="Times New Roman" w:cs="Times New Roman"/>
          <w:b/>
          <w:bCs/>
          <w:sz w:val="24"/>
          <w:szCs w:val="24"/>
          <w:u w:val="single"/>
        </w:rPr>
      </w:pPr>
      <w:r w:rsidRPr="004D13A9">
        <w:rPr>
          <w:rFonts w:ascii="Times New Roman" w:hAnsi="Times New Roman" w:cs="Times New Roman"/>
          <w:b/>
          <w:bCs/>
          <w:sz w:val="24"/>
          <w:szCs w:val="24"/>
          <w:u w:val="single"/>
        </w:rPr>
        <w:t>Aktivnost: A011004A1004</w:t>
      </w:r>
      <w:r>
        <w:rPr>
          <w:rFonts w:ascii="Times New Roman" w:hAnsi="Times New Roman" w:cs="Times New Roman"/>
          <w:b/>
          <w:bCs/>
          <w:sz w:val="24"/>
          <w:szCs w:val="24"/>
          <w:u w:val="single"/>
        </w:rPr>
        <w:t>342 Nabava skenera za crtanje laser aided profiler</w:t>
      </w:r>
    </w:p>
    <w:p w14:paraId="232BAFA7" w14:textId="77777777" w:rsidR="00F0302A" w:rsidRDefault="00F0302A" w:rsidP="00F0302A">
      <w:pPr>
        <w:spacing w:after="0"/>
        <w:jc w:val="both"/>
        <w:rPr>
          <w:rFonts w:ascii="Times New Roman" w:hAnsi="Times New Roman" w:cs="Times New Roman"/>
          <w:bCs/>
          <w:sz w:val="24"/>
          <w:szCs w:val="24"/>
        </w:rPr>
      </w:pPr>
      <w:r>
        <w:rPr>
          <w:rFonts w:ascii="Times New Roman" w:hAnsi="Times New Roman" w:cs="Times New Roman"/>
          <w:sz w:val="24"/>
          <w:szCs w:val="24"/>
        </w:rPr>
        <w:t xml:space="preserve">Ukupno planirana sredstva za ovu aktivnost iznose 8.125,00 </w:t>
      </w:r>
      <w:r>
        <w:rPr>
          <w:rFonts w:ascii="Times New Roman" w:hAnsi="Times New Roman" w:cs="Times New Roman"/>
          <w:bCs/>
          <w:sz w:val="24"/>
          <w:szCs w:val="24"/>
        </w:rPr>
        <w:t>€ koja ovim rebalansom ostaju nepromijenjena.</w:t>
      </w:r>
    </w:p>
    <w:p w14:paraId="5DFE5E73" w14:textId="77777777" w:rsidR="00F0302A" w:rsidRDefault="00F0302A" w:rsidP="00F0302A">
      <w:pPr>
        <w:spacing w:after="0"/>
        <w:jc w:val="both"/>
        <w:rPr>
          <w:rFonts w:ascii="Times New Roman" w:hAnsi="Times New Roman" w:cs="Times New Roman"/>
          <w:b/>
          <w:bCs/>
          <w:sz w:val="24"/>
          <w:szCs w:val="24"/>
        </w:rPr>
      </w:pPr>
    </w:p>
    <w:p w14:paraId="027A583E" w14:textId="77777777" w:rsidR="00F0302A" w:rsidRPr="001E1744" w:rsidRDefault="00F0302A" w:rsidP="00F0302A">
      <w:pPr>
        <w:spacing w:after="0"/>
        <w:jc w:val="both"/>
        <w:rPr>
          <w:rFonts w:ascii="Times New Roman" w:hAnsi="Times New Roman" w:cs="Times New Roman"/>
          <w:b/>
          <w:bCs/>
          <w:sz w:val="24"/>
          <w:szCs w:val="24"/>
        </w:rPr>
      </w:pPr>
    </w:p>
    <w:p w14:paraId="2A97FCAB" w14:textId="77777777" w:rsidR="00F0302A" w:rsidRDefault="00F0302A" w:rsidP="00F0302A">
      <w:pPr>
        <w:spacing w:after="0"/>
        <w:jc w:val="both"/>
        <w:rPr>
          <w:rFonts w:ascii="Times New Roman" w:hAnsi="Times New Roman" w:cs="Times New Roman"/>
          <w:b/>
          <w:bCs/>
          <w:sz w:val="24"/>
          <w:szCs w:val="24"/>
          <w:u w:val="single"/>
        </w:rPr>
      </w:pPr>
    </w:p>
    <w:p w14:paraId="23C5042B" w14:textId="77777777" w:rsidR="00F0302A" w:rsidRPr="00AC18D4" w:rsidRDefault="00F0302A" w:rsidP="00F0302A">
      <w:pPr>
        <w:spacing w:after="0"/>
        <w:jc w:val="both"/>
        <w:rPr>
          <w:rFonts w:ascii="Times New Roman" w:hAnsi="Times New Roman" w:cs="Times New Roman"/>
          <w:b/>
          <w:bCs/>
          <w:sz w:val="24"/>
          <w:szCs w:val="24"/>
          <w:u w:val="single"/>
        </w:rPr>
      </w:pPr>
      <w:r w:rsidRPr="00AC18D4">
        <w:rPr>
          <w:rFonts w:ascii="Times New Roman" w:hAnsi="Times New Roman" w:cs="Times New Roman"/>
          <w:b/>
          <w:bCs/>
          <w:sz w:val="24"/>
          <w:szCs w:val="24"/>
          <w:u w:val="single"/>
        </w:rPr>
        <w:t>GRADSKA KNJIŽNICA I ČITAONICA VINKOVCI</w:t>
      </w:r>
    </w:p>
    <w:p w14:paraId="583D9A25" w14:textId="77777777" w:rsidR="00F0302A" w:rsidRPr="001E1744" w:rsidRDefault="00F0302A" w:rsidP="00F0302A">
      <w:pPr>
        <w:spacing w:after="0"/>
        <w:jc w:val="both"/>
        <w:rPr>
          <w:rFonts w:ascii="Times New Roman" w:hAnsi="Times New Roman" w:cs="Times New Roman"/>
          <w:b/>
          <w:bCs/>
          <w:sz w:val="24"/>
          <w:szCs w:val="24"/>
        </w:rPr>
      </w:pPr>
    </w:p>
    <w:p w14:paraId="4E4F63F1" w14:textId="77777777" w:rsidR="00F0302A" w:rsidRPr="001E1744" w:rsidRDefault="00F0302A" w:rsidP="00F0302A">
      <w:pPr>
        <w:pStyle w:val="ListParagraph"/>
        <w:ind w:left="0"/>
        <w:jc w:val="both"/>
        <w:rPr>
          <w:rFonts w:ascii="Times New Roman" w:hAnsi="Times New Roman" w:cs="Times New Roman"/>
          <w:sz w:val="24"/>
          <w:szCs w:val="24"/>
        </w:rPr>
      </w:pPr>
      <w:r w:rsidRPr="001E1744">
        <w:rPr>
          <w:rFonts w:ascii="Times New Roman" w:hAnsi="Times New Roman" w:cs="Times New Roman"/>
          <w:sz w:val="24"/>
          <w:szCs w:val="24"/>
        </w:rPr>
        <w:t xml:space="preserve">Financijski plan Gradske knjižnice i </w:t>
      </w:r>
      <w:r>
        <w:rPr>
          <w:rFonts w:ascii="Times New Roman" w:hAnsi="Times New Roman" w:cs="Times New Roman"/>
          <w:sz w:val="24"/>
          <w:szCs w:val="24"/>
        </w:rPr>
        <w:t>čitaonice Vinkovci iznosi 1.447.609</w:t>
      </w:r>
      <w:r w:rsidRPr="001E1744">
        <w:rPr>
          <w:rFonts w:ascii="Times New Roman" w:hAnsi="Times New Roman" w:cs="Times New Roman"/>
          <w:sz w:val="24"/>
          <w:szCs w:val="24"/>
        </w:rPr>
        <w:t>,00 €, a koji se ovim rebalansom u</w:t>
      </w:r>
      <w:r>
        <w:rPr>
          <w:rFonts w:ascii="Times New Roman" w:hAnsi="Times New Roman" w:cs="Times New Roman"/>
          <w:sz w:val="24"/>
          <w:szCs w:val="24"/>
        </w:rPr>
        <w:t>većava za ukupan iznos od 1.481,00 €, te novi plan iznosi 1.449.090</w:t>
      </w:r>
      <w:r w:rsidRPr="001E1744">
        <w:rPr>
          <w:rFonts w:ascii="Times New Roman" w:hAnsi="Times New Roman" w:cs="Times New Roman"/>
          <w:sz w:val="24"/>
          <w:szCs w:val="24"/>
        </w:rPr>
        <w:t xml:space="preserve">,00 € prema svim izvorima financiranja. </w:t>
      </w:r>
    </w:p>
    <w:p w14:paraId="56BA00F9" w14:textId="77777777" w:rsidR="00F0302A" w:rsidRPr="001E1744" w:rsidRDefault="00F0302A" w:rsidP="00F0302A">
      <w:pPr>
        <w:pStyle w:val="ListParagraph"/>
        <w:ind w:left="0"/>
        <w:jc w:val="both"/>
        <w:rPr>
          <w:rFonts w:ascii="Times New Roman" w:hAnsi="Times New Roman" w:cs="Times New Roman"/>
          <w:sz w:val="24"/>
          <w:szCs w:val="24"/>
        </w:rPr>
      </w:pPr>
    </w:p>
    <w:p w14:paraId="38C423EE" w14:textId="77777777" w:rsidR="00F0302A" w:rsidRDefault="00F0302A" w:rsidP="00F0302A">
      <w:pPr>
        <w:pStyle w:val="ListParagraph"/>
        <w:ind w:left="0"/>
        <w:jc w:val="both"/>
        <w:rPr>
          <w:rFonts w:ascii="Times New Roman" w:hAnsi="Times New Roman" w:cs="Times New Roman"/>
          <w:sz w:val="24"/>
          <w:szCs w:val="24"/>
        </w:rPr>
      </w:pPr>
      <w:r w:rsidRPr="001E1744">
        <w:rPr>
          <w:rFonts w:ascii="Times New Roman" w:hAnsi="Times New Roman" w:cs="Times New Roman"/>
          <w:sz w:val="24"/>
          <w:szCs w:val="24"/>
        </w:rPr>
        <w:t xml:space="preserve">U okviru programa: A011001 Plan razvojnih programa, rebalans planiranih sredstava prema sljedećim aktivnostima iznosi: </w:t>
      </w:r>
    </w:p>
    <w:p w14:paraId="57A32246" w14:textId="77777777" w:rsidR="00F0302A" w:rsidRPr="001E1744" w:rsidRDefault="00F0302A" w:rsidP="00F0302A">
      <w:pPr>
        <w:pStyle w:val="ListParagraph"/>
        <w:ind w:left="0"/>
        <w:jc w:val="both"/>
        <w:rPr>
          <w:rFonts w:ascii="Times New Roman" w:hAnsi="Times New Roman" w:cs="Times New Roman"/>
          <w:sz w:val="24"/>
          <w:szCs w:val="24"/>
        </w:rPr>
      </w:pPr>
    </w:p>
    <w:p w14:paraId="2866B5D7" w14:textId="77777777" w:rsidR="00F0302A" w:rsidRPr="001E1744" w:rsidRDefault="00F0302A" w:rsidP="00F0302A">
      <w:pPr>
        <w:spacing w:after="0"/>
        <w:jc w:val="both"/>
        <w:rPr>
          <w:rFonts w:ascii="Times New Roman" w:hAnsi="Times New Roman" w:cs="Times New Roman"/>
          <w:b/>
          <w:bCs/>
          <w:sz w:val="24"/>
          <w:szCs w:val="24"/>
          <w:u w:val="single"/>
        </w:rPr>
      </w:pPr>
      <w:r w:rsidRPr="001E1744">
        <w:rPr>
          <w:rFonts w:ascii="Times New Roman" w:hAnsi="Times New Roman" w:cs="Times New Roman"/>
          <w:b/>
          <w:bCs/>
          <w:sz w:val="24"/>
          <w:szCs w:val="24"/>
          <w:u w:val="single"/>
        </w:rPr>
        <w:t>Aktivnost</w:t>
      </w:r>
      <w:r>
        <w:rPr>
          <w:rFonts w:ascii="Times New Roman" w:hAnsi="Times New Roman" w:cs="Times New Roman"/>
          <w:b/>
          <w:bCs/>
          <w:sz w:val="24"/>
          <w:szCs w:val="24"/>
          <w:u w:val="single"/>
        </w:rPr>
        <w:t>:</w:t>
      </w:r>
      <w:r w:rsidRPr="001E1744">
        <w:rPr>
          <w:rFonts w:ascii="Times New Roman" w:hAnsi="Times New Roman" w:cs="Times New Roman"/>
          <w:b/>
          <w:bCs/>
          <w:sz w:val="24"/>
          <w:szCs w:val="24"/>
          <w:u w:val="single"/>
        </w:rPr>
        <w:t xml:space="preserve"> A011001K100122 Kapitalno ulaganje u Knjižničarsku djelatnost</w:t>
      </w:r>
    </w:p>
    <w:p w14:paraId="075ACDDA" w14:textId="77777777" w:rsidR="00F0302A" w:rsidRPr="001E1744" w:rsidRDefault="00F0302A" w:rsidP="00F0302A">
      <w:pPr>
        <w:spacing w:after="0"/>
        <w:jc w:val="both"/>
        <w:rPr>
          <w:rFonts w:ascii="Times New Roman" w:hAnsi="Times New Roman" w:cs="Times New Roman"/>
          <w:sz w:val="24"/>
          <w:szCs w:val="24"/>
        </w:rPr>
      </w:pPr>
    </w:p>
    <w:p w14:paraId="4197E861" w14:textId="77777777" w:rsidR="00F0302A" w:rsidRDefault="00F0302A" w:rsidP="00F0302A">
      <w:pPr>
        <w:spacing w:after="0"/>
        <w:jc w:val="both"/>
        <w:rPr>
          <w:rFonts w:ascii="Times New Roman" w:hAnsi="Times New Roman" w:cs="Times New Roman"/>
          <w:sz w:val="24"/>
          <w:szCs w:val="24"/>
        </w:rPr>
      </w:pPr>
      <w:r w:rsidRPr="001E1744">
        <w:rPr>
          <w:rFonts w:ascii="Times New Roman" w:hAnsi="Times New Roman" w:cs="Times New Roman"/>
          <w:sz w:val="24"/>
          <w:szCs w:val="24"/>
        </w:rPr>
        <w:t>U sklopu aktivnosti Kapitalno ulaganje u knjižničarsku djelatno</w:t>
      </w:r>
      <w:r>
        <w:rPr>
          <w:rFonts w:ascii="Times New Roman" w:hAnsi="Times New Roman" w:cs="Times New Roman"/>
          <w:sz w:val="24"/>
          <w:szCs w:val="24"/>
        </w:rPr>
        <w:t>st planirana sredstva iznose 522.129</w:t>
      </w:r>
      <w:r w:rsidRPr="001E1744">
        <w:rPr>
          <w:rFonts w:ascii="Times New Roman" w:hAnsi="Times New Roman" w:cs="Times New Roman"/>
          <w:sz w:val="24"/>
          <w:szCs w:val="24"/>
        </w:rPr>
        <w:t xml:space="preserve">,00 €, a </w:t>
      </w:r>
      <w:r>
        <w:rPr>
          <w:rFonts w:ascii="Times New Roman" w:hAnsi="Times New Roman" w:cs="Times New Roman"/>
          <w:sz w:val="24"/>
          <w:szCs w:val="24"/>
        </w:rPr>
        <w:t>koja se ovim rebalansom povećavaju</w:t>
      </w:r>
      <w:r w:rsidRPr="001E1744">
        <w:rPr>
          <w:rFonts w:ascii="Times New Roman" w:hAnsi="Times New Roman" w:cs="Times New Roman"/>
          <w:sz w:val="24"/>
          <w:szCs w:val="24"/>
        </w:rPr>
        <w:t xml:space="preserve"> u iznosu od </w:t>
      </w:r>
      <w:r>
        <w:rPr>
          <w:rFonts w:ascii="Times New Roman" w:hAnsi="Times New Roman" w:cs="Times New Roman"/>
          <w:bCs/>
          <w:sz w:val="24"/>
          <w:szCs w:val="24"/>
        </w:rPr>
        <w:t>471</w:t>
      </w:r>
      <w:r w:rsidRPr="001E1744">
        <w:rPr>
          <w:rFonts w:ascii="Times New Roman" w:hAnsi="Times New Roman" w:cs="Times New Roman"/>
          <w:bCs/>
          <w:sz w:val="24"/>
          <w:szCs w:val="24"/>
        </w:rPr>
        <w:t>,00</w:t>
      </w:r>
      <w:r>
        <w:rPr>
          <w:rFonts w:ascii="Times New Roman" w:hAnsi="Times New Roman" w:cs="Times New Roman"/>
          <w:sz w:val="24"/>
          <w:szCs w:val="24"/>
        </w:rPr>
        <w:t xml:space="preserve"> €, te novi plan iznosi 522.600,00 €. Pozicije za nabavu informatičke opreme su umanjene, a pozicije nabave uređaja i strojeva su povećane. Razlog tome je što je </w:t>
      </w:r>
      <w:r w:rsidRPr="001E1744">
        <w:rPr>
          <w:rFonts w:ascii="Times New Roman" w:hAnsi="Times New Roman" w:cs="Times New Roman"/>
          <w:sz w:val="24"/>
          <w:szCs w:val="24"/>
        </w:rPr>
        <w:t>Knjižnic</w:t>
      </w:r>
      <w:r>
        <w:rPr>
          <w:rFonts w:ascii="Times New Roman" w:hAnsi="Times New Roman" w:cs="Times New Roman"/>
          <w:sz w:val="24"/>
          <w:szCs w:val="24"/>
        </w:rPr>
        <w:t>a s novim prostorom dobila i veću potrebu za nabavu uređaja i strojeva. Sva konta se nalaze na izvoru vlastitih sredstava.</w:t>
      </w:r>
    </w:p>
    <w:p w14:paraId="7BBAB650" w14:textId="77777777" w:rsidR="00F0302A" w:rsidRPr="001E1744" w:rsidRDefault="00F0302A" w:rsidP="00F0302A">
      <w:pPr>
        <w:spacing w:after="0"/>
        <w:jc w:val="both"/>
        <w:rPr>
          <w:rFonts w:ascii="Times New Roman" w:hAnsi="Times New Roman" w:cs="Times New Roman"/>
          <w:b/>
          <w:bCs/>
          <w:sz w:val="24"/>
          <w:szCs w:val="24"/>
          <w:u w:val="single"/>
        </w:rPr>
      </w:pPr>
    </w:p>
    <w:p w14:paraId="44F11C8A" w14:textId="77777777" w:rsidR="00F0302A" w:rsidRPr="001E1744" w:rsidRDefault="00F0302A" w:rsidP="00F0302A">
      <w:pPr>
        <w:pStyle w:val="ListParagraph"/>
        <w:ind w:left="0"/>
        <w:jc w:val="both"/>
        <w:rPr>
          <w:rFonts w:ascii="Times New Roman" w:hAnsi="Times New Roman" w:cs="Times New Roman"/>
          <w:sz w:val="24"/>
          <w:szCs w:val="24"/>
        </w:rPr>
      </w:pPr>
      <w:r w:rsidRPr="001E1744">
        <w:rPr>
          <w:rFonts w:ascii="Times New Roman" w:hAnsi="Times New Roman" w:cs="Times New Roman"/>
          <w:sz w:val="24"/>
          <w:szCs w:val="24"/>
        </w:rPr>
        <w:t xml:space="preserve">U okviru programa: A011002 Tekući programi, rebalans planiranih sredstava prema sljedećim aktivnostima iznosi: </w:t>
      </w:r>
    </w:p>
    <w:p w14:paraId="70E0AF2C" w14:textId="77777777" w:rsidR="00F0302A" w:rsidRPr="001E1744" w:rsidRDefault="00F0302A" w:rsidP="00F0302A">
      <w:pPr>
        <w:spacing w:after="0"/>
        <w:jc w:val="both"/>
        <w:rPr>
          <w:rFonts w:ascii="Times New Roman" w:hAnsi="Times New Roman" w:cs="Times New Roman"/>
          <w:b/>
          <w:bCs/>
          <w:sz w:val="24"/>
          <w:szCs w:val="24"/>
          <w:u w:val="single"/>
        </w:rPr>
      </w:pPr>
      <w:r w:rsidRPr="001E1744">
        <w:rPr>
          <w:rFonts w:ascii="Times New Roman" w:hAnsi="Times New Roman" w:cs="Times New Roman"/>
          <w:b/>
          <w:bCs/>
          <w:sz w:val="24"/>
          <w:szCs w:val="24"/>
          <w:u w:val="single"/>
        </w:rPr>
        <w:t>Aktivnost</w:t>
      </w:r>
      <w:r>
        <w:rPr>
          <w:rFonts w:ascii="Times New Roman" w:hAnsi="Times New Roman" w:cs="Times New Roman"/>
          <w:b/>
          <w:bCs/>
          <w:sz w:val="24"/>
          <w:szCs w:val="24"/>
          <w:u w:val="single"/>
        </w:rPr>
        <w:t>:</w:t>
      </w:r>
      <w:r w:rsidRPr="001E1744">
        <w:rPr>
          <w:rFonts w:ascii="Times New Roman" w:hAnsi="Times New Roman" w:cs="Times New Roman"/>
          <w:b/>
          <w:bCs/>
          <w:sz w:val="24"/>
          <w:szCs w:val="24"/>
          <w:u w:val="single"/>
        </w:rPr>
        <w:t xml:space="preserve"> A011002A100207 Opći poslovi</w:t>
      </w:r>
    </w:p>
    <w:p w14:paraId="76AD3167" w14:textId="77777777" w:rsidR="00F0302A" w:rsidRPr="001E1744" w:rsidRDefault="00F0302A" w:rsidP="00F0302A">
      <w:pPr>
        <w:spacing w:after="0"/>
        <w:jc w:val="both"/>
        <w:rPr>
          <w:rFonts w:ascii="Times New Roman" w:hAnsi="Times New Roman" w:cs="Times New Roman"/>
          <w:b/>
          <w:bCs/>
          <w:sz w:val="24"/>
          <w:szCs w:val="24"/>
          <w:u w:val="single"/>
        </w:rPr>
      </w:pPr>
    </w:p>
    <w:p w14:paraId="6D4D3786" w14:textId="77777777" w:rsidR="00F0302A" w:rsidRDefault="00F0302A" w:rsidP="00F0302A">
      <w:pPr>
        <w:spacing w:after="0"/>
        <w:jc w:val="both"/>
        <w:rPr>
          <w:rFonts w:ascii="Times New Roman" w:hAnsi="Times New Roman" w:cs="Times New Roman"/>
          <w:sz w:val="24"/>
          <w:szCs w:val="24"/>
        </w:rPr>
      </w:pPr>
      <w:r w:rsidRPr="001E1744">
        <w:rPr>
          <w:rFonts w:ascii="Times New Roman" w:hAnsi="Times New Roman" w:cs="Times New Roman"/>
          <w:sz w:val="24"/>
          <w:szCs w:val="24"/>
        </w:rPr>
        <w:t>U sklopu aktivnosti Opći poslovi planirana sredstva iznose 1</w:t>
      </w:r>
      <w:r>
        <w:rPr>
          <w:rFonts w:ascii="Times New Roman" w:hAnsi="Times New Roman" w:cs="Times New Roman"/>
          <w:sz w:val="24"/>
          <w:szCs w:val="24"/>
        </w:rPr>
        <w:t>63</w:t>
      </w:r>
      <w:r w:rsidRPr="001E1744">
        <w:rPr>
          <w:rFonts w:ascii="Times New Roman" w:hAnsi="Times New Roman" w:cs="Times New Roman"/>
          <w:sz w:val="24"/>
          <w:szCs w:val="24"/>
        </w:rPr>
        <w:t>.</w:t>
      </w:r>
      <w:r>
        <w:rPr>
          <w:rFonts w:ascii="Times New Roman" w:hAnsi="Times New Roman" w:cs="Times New Roman"/>
          <w:sz w:val="24"/>
          <w:szCs w:val="24"/>
        </w:rPr>
        <w:t>28</w:t>
      </w:r>
      <w:r w:rsidRPr="001E1744">
        <w:rPr>
          <w:rFonts w:ascii="Times New Roman" w:hAnsi="Times New Roman" w:cs="Times New Roman"/>
          <w:sz w:val="24"/>
          <w:szCs w:val="24"/>
        </w:rPr>
        <w:t xml:space="preserve">4,00 €, a koja se ovim rebalansom </w:t>
      </w:r>
      <w:r>
        <w:rPr>
          <w:rFonts w:ascii="Times New Roman" w:hAnsi="Times New Roman" w:cs="Times New Roman"/>
          <w:sz w:val="24"/>
          <w:szCs w:val="24"/>
        </w:rPr>
        <w:t>smanju</w:t>
      </w:r>
      <w:r w:rsidRPr="001E1744">
        <w:rPr>
          <w:rFonts w:ascii="Times New Roman" w:hAnsi="Times New Roman" w:cs="Times New Roman"/>
          <w:sz w:val="24"/>
          <w:szCs w:val="24"/>
        </w:rPr>
        <w:t xml:space="preserve">ju u iznosu od </w:t>
      </w:r>
      <w:r>
        <w:rPr>
          <w:rFonts w:ascii="Times New Roman" w:hAnsi="Times New Roman" w:cs="Times New Roman"/>
          <w:bCs/>
          <w:sz w:val="24"/>
          <w:szCs w:val="24"/>
        </w:rPr>
        <w:t>4</w:t>
      </w:r>
      <w:r w:rsidRPr="001E1744">
        <w:rPr>
          <w:rFonts w:ascii="Times New Roman" w:hAnsi="Times New Roman" w:cs="Times New Roman"/>
          <w:bCs/>
          <w:sz w:val="24"/>
          <w:szCs w:val="24"/>
        </w:rPr>
        <w:t>.</w:t>
      </w:r>
      <w:r>
        <w:rPr>
          <w:rFonts w:ascii="Times New Roman" w:hAnsi="Times New Roman" w:cs="Times New Roman"/>
          <w:bCs/>
          <w:sz w:val="24"/>
          <w:szCs w:val="24"/>
        </w:rPr>
        <w:t>490</w:t>
      </w:r>
      <w:r w:rsidRPr="001E1744">
        <w:rPr>
          <w:rFonts w:ascii="Times New Roman" w:hAnsi="Times New Roman" w:cs="Times New Roman"/>
          <w:bCs/>
          <w:sz w:val="24"/>
          <w:szCs w:val="24"/>
        </w:rPr>
        <w:t>,</w:t>
      </w:r>
      <w:r>
        <w:rPr>
          <w:rFonts w:ascii="Times New Roman" w:hAnsi="Times New Roman" w:cs="Times New Roman"/>
          <w:bCs/>
          <w:sz w:val="24"/>
          <w:szCs w:val="24"/>
        </w:rPr>
        <w:t>00</w:t>
      </w:r>
      <w:r w:rsidRPr="001E1744">
        <w:rPr>
          <w:rFonts w:ascii="Times New Roman" w:hAnsi="Times New Roman" w:cs="Times New Roman"/>
          <w:sz w:val="24"/>
          <w:szCs w:val="24"/>
        </w:rPr>
        <w:t xml:space="preserve"> €, te novi plan iznosi 1</w:t>
      </w:r>
      <w:r>
        <w:rPr>
          <w:rFonts w:ascii="Times New Roman" w:hAnsi="Times New Roman" w:cs="Times New Roman"/>
          <w:sz w:val="24"/>
          <w:szCs w:val="24"/>
        </w:rPr>
        <w:t>58</w:t>
      </w:r>
      <w:r w:rsidRPr="001E1744">
        <w:rPr>
          <w:rFonts w:ascii="Times New Roman" w:hAnsi="Times New Roman" w:cs="Times New Roman"/>
          <w:sz w:val="24"/>
          <w:szCs w:val="24"/>
        </w:rPr>
        <w:t>.</w:t>
      </w:r>
      <w:r>
        <w:rPr>
          <w:rFonts w:ascii="Times New Roman" w:hAnsi="Times New Roman" w:cs="Times New Roman"/>
          <w:sz w:val="24"/>
          <w:szCs w:val="24"/>
        </w:rPr>
        <w:t>79</w:t>
      </w:r>
      <w:r w:rsidRPr="001E1744">
        <w:rPr>
          <w:rFonts w:ascii="Times New Roman" w:hAnsi="Times New Roman" w:cs="Times New Roman"/>
          <w:sz w:val="24"/>
          <w:szCs w:val="24"/>
        </w:rPr>
        <w:t xml:space="preserve">4,00 €. </w:t>
      </w:r>
    </w:p>
    <w:p w14:paraId="4657FA4D" w14:textId="77777777" w:rsidR="00F0302A" w:rsidRDefault="00F0302A" w:rsidP="00F0302A">
      <w:pPr>
        <w:spacing w:after="0"/>
        <w:jc w:val="both"/>
        <w:rPr>
          <w:rFonts w:ascii="Times New Roman" w:hAnsi="Times New Roman" w:cs="Times New Roman"/>
          <w:b/>
          <w:bCs/>
          <w:sz w:val="24"/>
          <w:szCs w:val="24"/>
          <w:u w:val="single"/>
        </w:rPr>
      </w:pPr>
    </w:p>
    <w:p w14:paraId="382A4818" w14:textId="77777777" w:rsidR="00F0302A" w:rsidRPr="001E1744" w:rsidRDefault="00F0302A" w:rsidP="00F0302A">
      <w:pPr>
        <w:spacing w:after="0"/>
        <w:jc w:val="both"/>
        <w:rPr>
          <w:rFonts w:ascii="Times New Roman" w:hAnsi="Times New Roman" w:cs="Times New Roman"/>
          <w:b/>
          <w:bCs/>
          <w:sz w:val="24"/>
          <w:szCs w:val="24"/>
          <w:u w:val="single"/>
        </w:rPr>
      </w:pPr>
    </w:p>
    <w:p w14:paraId="491C9EAE" w14:textId="77777777" w:rsidR="00F0302A" w:rsidRPr="001E1744" w:rsidRDefault="00F0302A" w:rsidP="00F0302A">
      <w:pPr>
        <w:spacing w:after="0"/>
        <w:jc w:val="both"/>
        <w:rPr>
          <w:rFonts w:ascii="Times New Roman" w:hAnsi="Times New Roman" w:cs="Times New Roman"/>
          <w:b/>
          <w:bCs/>
          <w:sz w:val="24"/>
          <w:szCs w:val="24"/>
          <w:u w:val="single"/>
        </w:rPr>
      </w:pPr>
      <w:r w:rsidRPr="001E1744">
        <w:rPr>
          <w:rFonts w:ascii="Times New Roman" w:hAnsi="Times New Roman" w:cs="Times New Roman"/>
          <w:b/>
          <w:bCs/>
          <w:sz w:val="24"/>
          <w:szCs w:val="24"/>
          <w:u w:val="single"/>
        </w:rPr>
        <w:t>Aktivnost</w:t>
      </w:r>
      <w:r>
        <w:rPr>
          <w:rFonts w:ascii="Times New Roman" w:hAnsi="Times New Roman" w:cs="Times New Roman"/>
          <w:b/>
          <w:bCs/>
          <w:sz w:val="24"/>
          <w:szCs w:val="24"/>
          <w:u w:val="single"/>
        </w:rPr>
        <w:t>:</w:t>
      </w:r>
      <w:r w:rsidRPr="001E1744">
        <w:rPr>
          <w:rFonts w:ascii="Times New Roman" w:hAnsi="Times New Roman" w:cs="Times New Roman"/>
          <w:b/>
          <w:bCs/>
          <w:sz w:val="24"/>
          <w:szCs w:val="24"/>
          <w:u w:val="single"/>
        </w:rPr>
        <w:t xml:space="preserve"> A011002A100208 Stručno, administrativno i tehničko osoblje</w:t>
      </w:r>
    </w:p>
    <w:p w14:paraId="6A004A82" w14:textId="77777777" w:rsidR="00F0302A" w:rsidRPr="001E1744" w:rsidRDefault="00F0302A" w:rsidP="00F0302A">
      <w:pPr>
        <w:spacing w:after="0"/>
        <w:jc w:val="both"/>
        <w:rPr>
          <w:rFonts w:ascii="Times New Roman" w:hAnsi="Times New Roman" w:cs="Times New Roman"/>
          <w:sz w:val="24"/>
          <w:szCs w:val="24"/>
        </w:rPr>
      </w:pPr>
    </w:p>
    <w:p w14:paraId="28373A24" w14:textId="77777777" w:rsidR="00F0302A" w:rsidRPr="001E1744" w:rsidRDefault="00F0302A" w:rsidP="00F0302A">
      <w:pPr>
        <w:spacing w:after="0"/>
        <w:jc w:val="both"/>
        <w:rPr>
          <w:rFonts w:ascii="Times New Roman" w:hAnsi="Times New Roman" w:cs="Times New Roman"/>
          <w:sz w:val="24"/>
          <w:szCs w:val="24"/>
        </w:rPr>
      </w:pPr>
      <w:r w:rsidRPr="001E1744">
        <w:rPr>
          <w:rFonts w:ascii="Times New Roman" w:hAnsi="Times New Roman" w:cs="Times New Roman"/>
          <w:sz w:val="24"/>
          <w:szCs w:val="24"/>
        </w:rPr>
        <w:lastRenderedPageBreak/>
        <w:t xml:space="preserve">U sklopu aktivnosti Stručno, administrativno i tehničko osoblje ukupno planirana sredstva iznose </w:t>
      </w:r>
      <w:r>
        <w:rPr>
          <w:rFonts w:ascii="Times New Roman" w:hAnsi="Times New Roman" w:cs="Times New Roman"/>
          <w:sz w:val="24"/>
          <w:szCs w:val="24"/>
        </w:rPr>
        <w:t>578</w:t>
      </w:r>
      <w:r w:rsidRPr="001E1744">
        <w:rPr>
          <w:rFonts w:ascii="Times New Roman" w:hAnsi="Times New Roman" w:cs="Times New Roman"/>
          <w:sz w:val="24"/>
          <w:szCs w:val="24"/>
        </w:rPr>
        <w:t>.</w:t>
      </w:r>
      <w:r>
        <w:rPr>
          <w:rFonts w:ascii="Times New Roman" w:hAnsi="Times New Roman" w:cs="Times New Roman"/>
          <w:sz w:val="24"/>
          <w:szCs w:val="24"/>
        </w:rPr>
        <w:t>4</w:t>
      </w:r>
      <w:r w:rsidRPr="001E1744">
        <w:rPr>
          <w:rFonts w:ascii="Times New Roman" w:hAnsi="Times New Roman" w:cs="Times New Roman"/>
          <w:sz w:val="24"/>
          <w:szCs w:val="24"/>
        </w:rPr>
        <w:t>6</w:t>
      </w:r>
      <w:r>
        <w:rPr>
          <w:rFonts w:ascii="Times New Roman" w:hAnsi="Times New Roman" w:cs="Times New Roman"/>
          <w:sz w:val="24"/>
          <w:szCs w:val="24"/>
        </w:rPr>
        <w:t>5</w:t>
      </w:r>
      <w:r w:rsidRPr="001E1744">
        <w:rPr>
          <w:rFonts w:ascii="Times New Roman" w:hAnsi="Times New Roman" w:cs="Times New Roman"/>
          <w:sz w:val="24"/>
          <w:szCs w:val="24"/>
        </w:rPr>
        <w:t xml:space="preserve">,00 €, a koja ovim rebalansom </w:t>
      </w:r>
      <w:r>
        <w:rPr>
          <w:rFonts w:ascii="Times New Roman" w:hAnsi="Times New Roman" w:cs="Times New Roman"/>
          <w:sz w:val="24"/>
          <w:szCs w:val="24"/>
        </w:rPr>
        <w:t>ostaju nepromijenjena.</w:t>
      </w:r>
    </w:p>
    <w:p w14:paraId="69BE338B" w14:textId="77777777" w:rsidR="00F0302A" w:rsidRPr="001E1744" w:rsidRDefault="00F0302A" w:rsidP="00F0302A">
      <w:pPr>
        <w:spacing w:after="0"/>
        <w:jc w:val="both"/>
        <w:rPr>
          <w:rFonts w:ascii="Times New Roman" w:hAnsi="Times New Roman" w:cs="Times New Roman"/>
          <w:sz w:val="24"/>
          <w:szCs w:val="24"/>
        </w:rPr>
      </w:pPr>
    </w:p>
    <w:p w14:paraId="40CC4BBD" w14:textId="77777777" w:rsidR="00F0302A" w:rsidRPr="001E1744" w:rsidRDefault="00F0302A" w:rsidP="00F0302A">
      <w:pPr>
        <w:spacing w:after="0"/>
        <w:jc w:val="both"/>
        <w:rPr>
          <w:rFonts w:ascii="Times New Roman" w:hAnsi="Times New Roman" w:cs="Times New Roman"/>
          <w:b/>
          <w:bCs/>
          <w:sz w:val="24"/>
          <w:szCs w:val="24"/>
          <w:u w:val="single"/>
        </w:rPr>
      </w:pPr>
      <w:r w:rsidRPr="001E1744">
        <w:rPr>
          <w:rFonts w:ascii="Times New Roman" w:hAnsi="Times New Roman" w:cs="Times New Roman"/>
          <w:b/>
          <w:bCs/>
          <w:sz w:val="24"/>
          <w:szCs w:val="24"/>
          <w:u w:val="single"/>
        </w:rPr>
        <w:t>Aktivnost</w:t>
      </w:r>
      <w:r>
        <w:rPr>
          <w:rFonts w:ascii="Times New Roman" w:hAnsi="Times New Roman" w:cs="Times New Roman"/>
          <w:b/>
          <w:bCs/>
          <w:sz w:val="24"/>
          <w:szCs w:val="24"/>
          <w:u w:val="single"/>
        </w:rPr>
        <w:t>:</w:t>
      </w:r>
      <w:r w:rsidRPr="001E1744">
        <w:rPr>
          <w:rFonts w:ascii="Times New Roman" w:hAnsi="Times New Roman" w:cs="Times New Roman"/>
          <w:b/>
          <w:bCs/>
          <w:sz w:val="24"/>
          <w:szCs w:val="24"/>
          <w:u w:val="single"/>
        </w:rPr>
        <w:t xml:space="preserve"> A011002A100209 Tekuće i investicijsko održavanje</w:t>
      </w:r>
    </w:p>
    <w:p w14:paraId="78826F3E" w14:textId="77777777" w:rsidR="00F0302A" w:rsidRPr="001E1744" w:rsidRDefault="00F0302A" w:rsidP="00F0302A">
      <w:pPr>
        <w:spacing w:after="0"/>
        <w:jc w:val="both"/>
        <w:rPr>
          <w:rFonts w:ascii="Times New Roman" w:hAnsi="Times New Roman" w:cs="Times New Roman"/>
          <w:sz w:val="24"/>
          <w:szCs w:val="24"/>
        </w:rPr>
      </w:pPr>
    </w:p>
    <w:p w14:paraId="3EF298B5" w14:textId="77777777" w:rsidR="00F0302A" w:rsidRPr="001E1744" w:rsidRDefault="00F0302A" w:rsidP="00F0302A">
      <w:pPr>
        <w:spacing w:after="0"/>
        <w:jc w:val="both"/>
        <w:rPr>
          <w:rFonts w:ascii="Times New Roman" w:hAnsi="Times New Roman" w:cs="Times New Roman"/>
          <w:sz w:val="24"/>
          <w:szCs w:val="24"/>
        </w:rPr>
      </w:pPr>
      <w:r w:rsidRPr="001E1744">
        <w:rPr>
          <w:rFonts w:ascii="Times New Roman" w:hAnsi="Times New Roman" w:cs="Times New Roman"/>
          <w:sz w:val="24"/>
          <w:szCs w:val="24"/>
        </w:rPr>
        <w:t>U sklopu aktivnosti Tekuće i investicijsko održavanje uku</w:t>
      </w:r>
      <w:r>
        <w:rPr>
          <w:rFonts w:ascii="Times New Roman" w:hAnsi="Times New Roman" w:cs="Times New Roman"/>
          <w:sz w:val="24"/>
          <w:szCs w:val="24"/>
        </w:rPr>
        <w:t>pno planirana sredstva iznose 13.2</w:t>
      </w:r>
      <w:r w:rsidRPr="001E1744">
        <w:rPr>
          <w:rFonts w:ascii="Times New Roman" w:hAnsi="Times New Roman" w:cs="Times New Roman"/>
          <w:sz w:val="24"/>
          <w:szCs w:val="24"/>
        </w:rPr>
        <w:t xml:space="preserve">80,00 €, a koja se ovim rebalansom uvećavaju u iznosu od </w:t>
      </w:r>
      <w:r>
        <w:rPr>
          <w:rFonts w:ascii="Times New Roman" w:hAnsi="Times New Roman" w:cs="Times New Roman"/>
          <w:bCs/>
          <w:sz w:val="24"/>
          <w:szCs w:val="24"/>
        </w:rPr>
        <w:t>1.0</w:t>
      </w:r>
      <w:r w:rsidRPr="001E1744">
        <w:rPr>
          <w:rFonts w:ascii="Times New Roman" w:hAnsi="Times New Roman" w:cs="Times New Roman"/>
          <w:bCs/>
          <w:sz w:val="24"/>
          <w:szCs w:val="24"/>
        </w:rPr>
        <w:t>00,00</w:t>
      </w:r>
      <w:r>
        <w:rPr>
          <w:rFonts w:ascii="Times New Roman" w:hAnsi="Times New Roman" w:cs="Times New Roman"/>
          <w:sz w:val="24"/>
          <w:szCs w:val="24"/>
        </w:rPr>
        <w:t xml:space="preserve"> € na izvoru vlastitih sredstava, te novi plan iznosi 14</w:t>
      </w:r>
      <w:r w:rsidRPr="001E1744">
        <w:rPr>
          <w:rFonts w:ascii="Times New Roman" w:hAnsi="Times New Roman" w:cs="Times New Roman"/>
          <w:sz w:val="24"/>
          <w:szCs w:val="24"/>
        </w:rPr>
        <w:t>.280,00 €. Povećanje se odnosi na održavanje službenog vozila koje je već dosta staro i zahtjeva česte popravke i servisiranja.</w:t>
      </w:r>
    </w:p>
    <w:p w14:paraId="7BD922E7" w14:textId="77777777" w:rsidR="00F0302A" w:rsidRPr="001E1744" w:rsidRDefault="00F0302A" w:rsidP="00F0302A">
      <w:pPr>
        <w:spacing w:after="0"/>
        <w:jc w:val="both"/>
        <w:rPr>
          <w:rFonts w:ascii="Times New Roman" w:hAnsi="Times New Roman" w:cs="Times New Roman"/>
          <w:sz w:val="24"/>
          <w:szCs w:val="24"/>
        </w:rPr>
      </w:pPr>
    </w:p>
    <w:p w14:paraId="541CFF3D" w14:textId="77777777" w:rsidR="00F0302A" w:rsidRPr="001E1744" w:rsidRDefault="00F0302A" w:rsidP="00F0302A">
      <w:pPr>
        <w:spacing w:after="0"/>
        <w:jc w:val="both"/>
        <w:rPr>
          <w:rFonts w:ascii="Times New Roman" w:hAnsi="Times New Roman" w:cs="Times New Roman"/>
          <w:b/>
          <w:bCs/>
          <w:sz w:val="24"/>
          <w:szCs w:val="24"/>
          <w:u w:val="single"/>
        </w:rPr>
      </w:pPr>
      <w:r w:rsidRPr="001E1744">
        <w:rPr>
          <w:rFonts w:ascii="Times New Roman" w:hAnsi="Times New Roman" w:cs="Times New Roman"/>
          <w:b/>
          <w:bCs/>
          <w:sz w:val="24"/>
          <w:szCs w:val="24"/>
          <w:u w:val="single"/>
        </w:rPr>
        <w:t>Aktivnost</w:t>
      </w:r>
      <w:r>
        <w:rPr>
          <w:rFonts w:ascii="Times New Roman" w:hAnsi="Times New Roman" w:cs="Times New Roman"/>
          <w:b/>
          <w:bCs/>
          <w:sz w:val="24"/>
          <w:szCs w:val="24"/>
          <w:u w:val="single"/>
        </w:rPr>
        <w:t>:</w:t>
      </w:r>
      <w:r w:rsidRPr="001E1744">
        <w:rPr>
          <w:rFonts w:ascii="Times New Roman" w:hAnsi="Times New Roman" w:cs="Times New Roman"/>
          <w:b/>
          <w:bCs/>
          <w:sz w:val="24"/>
          <w:szCs w:val="24"/>
          <w:u w:val="single"/>
        </w:rPr>
        <w:t xml:space="preserve"> A011002A100124 Knjižničarska aktivnost</w:t>
      </w:r>
    </w:p>
    <w:p w14:paraId="7778A2CB" w14:textId="77777777" w:rsidR="00F0302A" w:rsidRPr="001E1744" w:rsidRDefault="00F0302A" w:rsidP="00F0302A">
      <w:pPr>
        <w:spacing w:after="0"/>
        <w:jc w:val="both"/>
        <w:rPr>
          <w:rFonts w:ascii="Times New Roman" w:hAnsi="Times New Roman" w:cs="Times New Roman"/>
          <w:b/>
          <w:bCs/>
          <w:sz w:val="24"/>
          <w:szCs w:val="24"/>
          <w:u w:val="single"/>
        </w:rPr>
      </w:pPr>
    </w:p>
    <w:p w14:paraId="6A0A4B91" w14:textId="77777777" w:rsidR="00F0302A" w:rsidRPr="001E1744" w:rsidRDefault="00F0302A" w:rsidP="00F0302A">
      <w:pPr>
        <w:spacing w:after="0"/>
        <w:jc w:val="both"/>
        <w:rPr>
          <w:rFonts w:ascii="Times New Roman" w:hAnsi="Times New Roman" w:cs="Times New Roman"/>
          <w:sz w:val="24"/>
          <w:szCs w:val="24"/>
        </w:rPr>
      </w:pPr>
      <w:r w:rsidRPr="001E1744">
        <w:rPr>
          <w:rFonts w:ascii="Times New Roman" w:hAnsi="Times New Roman" w:cs="Times New Roman"/>
          <w:sz w:val="24"/>
          <w:szCs w:val="24"/>
        </w:rPr>
        <w:t>U sklopu aktivnosti Knjižničarska aktivnost ukupno planirana sredstva iznose 1</w:t>
      </w:r>
      <w:r>
        <w:rPr>
          <w:rFonts w:ascii="Times New Roman" w:hAnsi="Times New Roman" w:cs="Times New Roman"/>
          <w:sz w:val="24"/>
          <w:szCs w:val="24"/>
        </w:rPr>
        <w:t>7</w:t>
      </w:r>
      <w:r w:rsidRPr="001E1744">
        <w:rPr>
          <w:rFonts w:ascii="Times New Roman" w:hAnsi="Times New Roman" w:cs="Times New Roman"/>
          <w:sz w:val="24"/>
          <w:szCs w:val="24"/>
        </w:rPr>
        <w:t>0.</w:t>
      </w:r>
      <w:r>
        <w:rPr>
          <w:rFonts w:ascii="Times New Roman" w:hAnsi="Times New Roman" w:cs="Times New Roman"/>
          <w:sz w:val="24"/>
          <w:szCs w:val="24"/>
        </w:rPr>
        <w:t>45</w:t>
      </w:r>
      <w:r w:rsidRPr="001E1744">
        <w:rPr>
          <w:rFonts w:ascii="Times New Roman" w:hAnsi="Times New Roman" w:cs="Times New Roman"/>
          <w:sz w:val="24"/>
          <w:szCs w:val="24"/>
        </w:rPr>
        <w:t xml:space="preserve">1,00 €, a koja se ovim rebalansom uvećavaju u iznosu od </w:t>
      </w:r>
      <w:r w:rsidRPr="001E1744">
        <w:rPr>
          <w:rFonts w:ascii="Times New Roman" w:hAnsi="Times New Roman" w:cs="Times New Roman"/>
          <w:bCs/>
          <w:sz w:val="24"/>
          <w:szCs w:val="24"/>
        </w:rPr>
        <w:t>4.</w:t>
      </w:r>
      <w:r>
        <w:rPr>
          <w:rFonts w:ascii="Times New Roman" w:hAnsi="Times New Roman" w:cs="Times New Roman"/>
          <w:bCs/>
          <w:sz w:val="24"/>
          <w:szCs w:val="24"/>
        </w:rPr>
        <w:t>50</w:t>
      </w:r>
      <w:r w:rsidRPr="001E1744">
        <w:rPr>
          <w:rFonts w:ascii="Times New Roman" w:hAnsi="Times New Roman" w:cs="Times New Roman"/>
          <w:bCs/>
          <w:sz w:val="24"/>
          <w:szCs w:val="24"/>
        </w:rPr>
        <w:t>0,00</w:t>
      </w:r>
      <w:r w:rsidRPr="001E1744">
        <w:rPr>
          <w:rFonts w:ascii="Times New Roman" w:hAnsi="Times New Roman" w:cs="Times New Roman"/>
          <w:sz w:val="24"/>
          <w:szCs w:val="24"/>
        </w:rPr>
        <w:t xml:space="preserve"> €, te novi plan iznosi 17</w:t>
      </w:r>
      <w:r>
        <w:rPr>
          <w:rFonts w:ascii="Times New Roman" w:hAnsi="Times New Roman" w:cs="Times New Roman"/>
          <w:sz w:val="24"/>
          <w:szCs w:val="24"/>
        </w:rPr>
        <w:t>4</w:t>
      </w:r>
      <w:r w:rsidRPr="001E1744">
        <w:rPr>
          <w:rFonts w:ascii="Times New Roman" w:hAnsi="Times New Roman" w:cs="Times New Roman"/>
          <w:sz w:val="24"/>
          <w:szCs w:val="24"/>
        </w:rPr>
        <w:t>.</w:t>
      </w:r>
      <w:r>
        <w:rPr>
          <w:rFonts w:ascii="Times New Roman" w:hAnsi="Times New Roman" w:cs="Times New Roman"/>
          <w:sz w:val="24"/>
          <w:szCs w:val="24"/>
        </w:rPr>
        <w:t>9</w:t>
      </w:r>
      <w:r w:rsidRPr="001E1744">
        <w:rPr>
          <w:rFonts w:ascii="Times New Roman" w:hAnsi="Times New Roman" w:cs="Times New Roman"/>
          <w:sz w:val="24"/>
          <w:szCs w:val="24"/>
        </w:rPr>
        <w:t xml:space="preserve">51,00 €.  </w:t>
      </w:r>
    </w:p>
    <w:p w14:paraId="2801E367" w14:textId="77777777" w:rsidR="00F0302A" w:rsidRPr="001E1744" w:rsidRDefault="00F0302A" w:rsidP="00F0302A">
      <w:pPr>
        <w:spacing w:after="0"/>
        <w:jc w:val="both"/>
        <w:rPr>
          <w:rFonts w:ascii="Times New Roman" w:hAnsi="Times New Roman" w:cs="Times New Roman"/>
          <w:sz w:val="24"/>
          <w:szCs w:val="24"/>
        </w:rPr>
      </w:pPr>
    </w:p>
    <w:p w14:paraId="6B7DA535" w14:textId="77777777" w:rsidR="00F0302A" w:rsidRPr="001E1744" w:rsidRDefault="00F0302A" w:rsidP="00F0302A">
      <w:pPr>
        <w:spacing w:after="0"/>
        <w:jc w:val="both"/>
        <w:rPr>
          <w:rFonts w:ascii="Times New Roman" w:hAnsi="Times New Roman" w:cs="Times New Roman"/>
          <w:sz w:val="24"/>
          <w:szCs w:val="24"/>
        </w:rPr>
      </w:pPr>
    </w:p>
    <w:p w14:paraId="4E37C456" w14:textId="77777777" w:rsidR="00F0302A" w:rsidRPr="001E1744" w:rsidRDefault="00F0302A" w:rsidP="00F0302A">
      <w:pPr>
        <w:spacing w:after="0"/>
        <w:jc w:val="both"/>
        <w:rPr>
          <w:rFonts w:ascii="Times New Roman" w:hAnsi="Times New Roman" w:cs="Times New Roman"/>
          <w:sz w:val="24"/>
          <w:szCs w:val="24"/>
        </w:rPr>
      </w:pPr>
    </w:p>
    <w:p w14:paraId="4C73E83D" w14:textId="77777777" w:rsidR="00F0302A" w:rsidRDefault="00F0302A" w:rsidP="00F0302A">
      <w:pPr>
        <w:pStyle w:val="ListParagraph"/>
        <w:ind w:left="0"/>
        <w:jc w:val="both"/>
        <w:rPr>
          <w:rFonts w:ascii="Times New Roman" w:hAnsi="Times New Roman" w:cs="Times New Roman"/>
          <w:b/>
          <w:bCs/>
          <w:sz w:val="24"/>
          <w:szCs w:val="24"/>
          <w:u w:val="single"/>
        </w:rPr>
      </w:pPr>
      <w:r w:rsidRPr="00AC18D4">
        <w:rPr>
          <w:rFonts w:ascii="Times New Roman" w:hAnsi="Times New Roman" w:cs="Times New Roman"/>
          <w:b/>
          <w:bCs/>
          <w:sz w:val="24"/>
          <w:szCs w:val="24"/>
          <w:u w:val="single"/>
        </w:rPr>
        <w:t>GRADSKO KAZALIŠTE JOZA IVAKIĆ VINKOVCI</w:t>
      </w:r>
    </w:p>
    <w:p w14:paraId="15A15390" w14:textId="77777777" w:rsidR="00F0302A" w:rsidRPr="00AC18D4" w:rsidRDefault="00F0302A" w:rsidP="00F0302A">
      <w:pPr>
        <w:pStyle w:val="ListParagraph"/>
        <w:ind w:left="0"/>
        <w:jc w:val="both"/>
        <w:rPr>
          <w:rFonts w:ascii="Times New Roman" w:hAnsi="Times New Roman" w:cs="Times New Roman"/>
          <w:b/>
          <w:bCs/>
          <w:sz w:val="24"/>
          <w:szCs w:val="24"/>
          <w:u w:val="single"/>
        </w:rPr>
      </w:pPr>
    </w:p>
    <w:p w14:paraId="690F8843" w14:textId="77777777" w:rsidR="00F0302A" w:rsidRPr="001E1744" w:rsidRDefault="00F0302A" w:rsidP="00F0302A">
      <w:pPr>
        <w:pStyle w:val="ListParagraph"/>
        <w:ind w:left="0"/>
        <w:jc w:val="both"/>
        <w:rPr>
          <w:rFonts w:ascii="Times New Roman" w:hAnsi="Times New Roman" w:cs="Times New Roman"/>
          <w:sz w:val="24"/>
          <w:szCs w:val="24"/>
        </w:rPr>
      </w:pPr>
      <w:r w:rsidRPr="001E1744">
        <w:rPr>
          <w:rFonts w:ascii="Times New Roman" w:hAnsi="Times New Roman" w:cs="Times New Roman"/>
          <w:sz w:val="24"/>
          <w:szCs w:val="24"/>
        </w:rPr>
        <w:t xml:space="preserve">Financijski plan Gradskog kazališta Joza Ivakić Vinkovci iznosi </w:t>
      </w:r>
      <w:r>
        <w:rPr>
          <w:rFonts w:ascii="Times New Roman" w:hAnsi="Times New Roman" w:cs="Times New Roman"/>
          <w:sz w:val="24"/>
          <w:szCs w:val="24"/>
        </w:rPr>
        <w:t>511</w:t>
      </w:r>
      <w:r w:rsidRPr="001E1744">
        <w:rPr>
          <w:rFonts w:ascii="Times New Roman" w:hAnsi="Times New Roman" w:cs="Times New Roman"/>
          <w:sz w:val="24"/>
          <w:szCs w:val="24"/>
        </w:rPr>
        <w:t>.8</w:t>
      </w:r>
      <w:r>
        <w:rPr>
          <w:rFonts w:ascii="Times New Roman" w:hAnsi="Times New Roman" w:cs="Times New Roman"/>
          <w:sz w:val="24"/>
          <w:szCs w:val="24"/>
        </w:rPr>
        <w:t>57</w:t>
      </w:r>
      <w:r w:rsidRPr="001E1744">
        <w:rPr>
          <w:rFonts w:ascii="Times New Roman" w:hAnsi="Times New Roman" w:cs="Times New Roman"/>
          <w:sz w:val="24"/>
          <w:szCs w:val="24"/>
        </w:rPr>
        <w:t>,</w:t>
      </w:r>
      <w:r>
        <w:rPr>
          <w:rFonts w:ascii="Times New Roman" w:hAnsi="Times New Roman" w:cs="Times New Roman"/>
          <w:sz w:val="24"/>
          <w:szCs w:val="24"/>
        </w:rPr>
        <w:t>5</w:t>
      </w:r>
      <w:r w:rsidRPr="001E1744">
        <w:rPr>
          <w:rFonts w:ascii="Times New Roman" w:hAnsi="Times New Roman" w:cs="Times New Roman"/>
          <w:sz w:val="24"/>
          <w:szCs w:val="24"/>
        </w:rPr>
        <w:t xml:space="preserve">0 €, a koji se ovim rebalansom uvećava za ukupan iznos od </w:t>
      </w:r>
      <w:r>
        <w:rPr>
          <w:rFonts w:ascii="Times New Roman" w:hAnsi="Times New Roman" w:cs="Times New Roman"/>
          <w:sz w:val="24"/>
          <w:szCs w:val="24"/>
        </w:rPr>
        <w:t>2.686</w:t>
      </w:r>
      <w:r w:rsidRPr="001E1744">
        <w:rPr>
          <w:rFonts w:ascii="Times New Roman" w:hAnsi="Times New Roman" w:cs="Times New Roman"/>
          <w:sz w:val="24"/>
          <w:szCs w:val="24"/>
        </w:rPr>
        <w:t>,</w:t>
      </w:r>
      <w:r>
        <w:rPr>
          <w:rFonts w:ascii="Times New Roman" w:hAnsi="Times New Roman" w:cs="Times New Roman"/>
          <w:sz w:val="24"/>
          <w:szCs w:val="24"/>
        </w:rPr>
        <w:t>0</w:t>
      </w:r>
      <w:r w:rsidRPr="001E1744">
        <w:rPr>
          <w:rFonts w:ascii="Times New Roman" w:hAnsi="Times New Roman" w:cs="Times New Roman"/>
          <w:sz w:val="24"/>
          <w:szCs w:val="24"/>
        </w:rPr>
        <w:t>0 €, te novi plan iznosi 51</w:t>
      </w:r>
      <w:r>
        <w:rPr>
          <w:rFonts w:ascii="Times New Roman" w:hAnsi="Times New Roman" w:cs="Times New Roman"/>
          <w:sz w:val="24"/>
          <w:szCs w:val="24"/>
        </w:rPr>
        <w:t>4</w:t>
      </w:r>
      <w:r w:rsidRPr="001E1744">
        <w:rPr>
          <w:rFonts w:ascii="Times New Roman" w:hAnsi="Times New Roman" w:cs="Times New Roman"/>
          <w:sz w:val="24"/>
          <w:szCs w:val="24"/>
        </w:rPr>
        <w:t>.5</w:t>
      </w:r>
      <w:r>
        <w:rPr>
          <w:rFonts w:ascii="Times New Roman" w:hAnsi="Times New Roman" w:cs="Times New Roman"/>
          <w:sz w:val="24"/>
          <w:szCs w:val="24"/>
        </w:rPr>
        <w:t>43</w:t>
      </w:r>
      <w:r w:rsidRPr="001E1744">
        <w:rPr>
          <w:rFonts w:ascii="Times New Roman" w:hAnsi="Times New Roman" w:cs="Times New Roman"/>
          <w:sz w:val="24"/>
          <w:szCs w:val="24"/>
        </w:rPr>
        <w:t xml:space="preserve">,50 € prema svim izvorima financiranja. </w:t>
      </w:r>
    </w:p>
    <w:p w14:paraId="13EB6116" w14:textId="77777777" w:rsidR="00F0302A" w:rsidRPr="001E1744" w:rsidRDefault="00F0302A" w:rsidP="00F0302A">
      <w:pPr>
        <w:pStyle w:val="ListParagraph"/>
        <w:ind w:left="0"/>
        <w:jc w:val="both"/>
        <w:rPr>
          <w:rFonts w:ascii="Times New Roman" w:hAnsi="Times New Roman" w:cs="Times New Roman"/>
          <w:sz w:val="24"/>
          <w:szCs w:val="24"/>
        </w:rPr>
      </w:pPr>
    </w:p>
    <w:p w14:paraId="47F84E4D" w14:textId="77777777" w:rsidR="00F0302A" w:rsidRPr="001E1744" w:rsidRDefault="00F0302A" w:rsidP="00F0302A">
      <w:pPr>
        <w:spacing w:after="0"/>
        <w:jc w:val="both"/>
        <w:rPr>
          <w:rFonts w:ascii="Times New Roman" w:hAnsi="Times New Roman" w:cs="Times New Roman"/>
          <w:b/>
          <w:sz w:val="24"/>
          <w:szCs w:val="24"/>
          <w:u w:val="single"/>
        </w:rPr>
      </w:pPr>
      <w:r w:rsidRPr="001E1744">
        <w:rPr>
          <w:rFonts w:ascii="Times New Roman" w:hAnsi="Times New Roman" w:cs="Times New Roman"/>
          <w:b/>
          <w:sz w:val="24"/>
          <w:szCs w:val="24"/>
          <w:u w:val="single"/>
        </w:rPr>
        <w:t>Aktivnost</w:t>
      </w:r>
      <w:r>
        <w:rPr>
          <w:rFonts w:ascii="Times New Roman" w:hAnsi="Times New Roman" w:cs="Times New Roman"/>
          <w:b/>
          <w:sz w:val="24"/>
          <w:szCs w:val="24"/>
          <w:u w:val="single"/>
        </w:rPr>
        <w:t>:</w:t>
      </w:r>
      <w:r w:rsidRPr="001E1744">
        <w:rPr>
          <w:rFonts w:ascii="Times New Roman" w:hAnsi="Times New Roman" w:cs="Times New Roman"/>
          <w:b/>
          <w:sz w:val="24"/>
          <w:szCs w:val="24"/>
          <w:u w:val="single"/>
        </w:rPr>
        <w:t xml:space="preserve"> A011001K100123 Kapitalno ulaganje u kazališnu djelatnost</w:t>
      </w:r>
    </w:p>
    <w:p w14:paraId="1BE0BA7D" w14:textId="77777777" w:rsidR="00F0302A" w:rsidRPr="001E1744" w:rsidRDefault="00F0302A" w:rsidP="00F0302A">
      <w:pPr>
        <w:spacing w:after="0"/>
        <w:jc w:val="both"/>
        <w:rPr>
          <w:rFonts w:ascii="Times New Roman" w:hAnsi="Times New Roman" w:cs="Times New Roman"/>
          <w:sz w:val="24"/>
          <w:szCs w:val="24"/>
          <w:u w:val="single"/>
        </w:rPr>
      </w:pPr>
    </w:p>
    <w:p w14:paraId="175F1113" w14:textId="77777777" w:rsidR="00F0302A" w:rsidRPr="001E1744" w:rsidRDefault="00F0302A" w:rsidP="00F0302A">
      <w:pPr>
        <w:spacing w:after="0"/>
        <w:jc w:val="both"/>
        <w:rPr>
          <w:rFonts w:ascii="Times New Roman" w:hAnsi="Times New Roman" w:cs="Times New Roman"/>
          <w:sz w:val="24"/>
          <w:szCs w:val="24"/>
        </w:rPr>
      </w:pPr>
      <w:r w:rsidRPr="001E1744">
        <w:rPr>
          <w:rFonts w:ascii="Times New Roman" w:hAnsi="Times New Roman" w:cs="Times New Roman"/>
          <w:sz w:val="24"/>
          <w:szCs w:val="24"/>
        </w:rPr>
        <w:t>Na programu Kapitalnog ulaganja u kazališnu djelatnost, ukupno planirana sredstva iznose 13.671,</w:t>
      </w:r>
      <w:r>
        <w:rPr>
          <w:rFonts w:ascii="Times New Roman" w:hAnsi="Times New Roman" w:cs="Times New Roman"/>
          <w:sz w:val="24"/>
          <w:szCs w:val="24"/>
        </w:rPr>
        <w:t>5</w:t>
      </w:r>
      <w:r w:rsidRPr="001E1744">
        <w:rPr>
          <w:rFonts w:ascii="Times New Roman" w:hAnsi="Times New Roman" w:cs="Times New Roman"/>
          <w:sz w:val="24"/>
          <w:szCs w:val="24"/>
        </w:rPr>
        <w:t>0 € a koja ovim rebalansom</w:t>
      </w:r>
      <w:r>
        <w:rPr>
          <w:rFonts w:ascii="Times New Roman" w:hAnsi="Times New Roman" w:cs="Times New Roman"/>
          <w:sz w:val="24"/>
          <w:szCs w:val="24"/>
        </w:rPr>
        <w:t xml:space="preserve"> ostaju nepromijenjena.</w:t>
      </w:r>
    </w:p>
    <w:p w14:paraId="351EBA34" w14:textId="77777777" w:rsidR="00F0302A" w:rsidRPr="001E1744" w:rsidRDefault="00F0302A" w:rsidP="00F0302A">
      <w:pPr>
        <w:pStyle w:val="ListParagraph"/>
        <w:ind w:left="0"/>
        <w:jc w:val="both"/>
        <w:rPr>
          <w:rFonts w:ascii="Times New Roman" w:hAnsi="Times New Roman" w:cs="Times New Roman"/>
          <w:sz w:val="24"/>
          <w:szCs w:val="24"/>
        </w:rPr>
      </w:pPr>
    </w:p>
    <w:p w14:paraId="76DA2E7C" w14:textId="77777777" w:rsidR="00F0302A" w:rsidRPr="001E1744" w:rsidRDefault="00F0302A" w:rsidP="00F0302A">
      <w:pPr>
        <w:pStyle w:val="ListParagraph"/>
        <w:ind w:left="0"/>
        <w:jc w:val="both"/>
        <w:rPr>
          <w:rFonts w:ascii="Times New Roman" w:hAnsi="Times New Roman" w:cs="Times New Roman"/>
          <w:sz w:val="24"/>
          <w:szCs w:val="24"/>
        </w:rPr>
      </w:pPr>
      <w:r w:rsidRPr="001E1744">
        <w:rPr>
          <w:rFonts w:ascii="Times New Roman" w:hAnsi="Times New Roman" w:cs="Times New Roman"/>
          <w:sz w:val="24"/>
          <w:szCs w:val="24"/>
        </w:rPr>
        <w:t xml:space="preserve">U okviru programa: A011001 Plan razvojnih programa, rebalans planiranih sredstava prema sljedećim aktivnostima iznosi: </w:t>
      </w:r>
    </w:p>
    <w:p w14:paraId="2B3643D5" w14:textId="77777777" w:rsidR="00F0302A" w:rsidRPr="001E1744" w:rsidRDefault="00F0302A" w:rsidP="00F0302A">
      <w:pPr>
        <w:pStyle w:val="ListParagraph"/>
        <w:ind w:left="0"/>
        <w:jc w:val="both"/>
        <w:rPr>
          <w:rFonts w:ascii="Times New Roman" w:hAnsi="Times New Roman" w:cs="Times New Roman"/>
          <w:sz w:val="24"/>
          <w:szCs w:val="24"/>
        </w:rPr>
      </w:pPr>
    </w:p>
    <w:p w14:paraId="5BD514B9" w14:textId="77777777" w:rsidR="00F0302A" w:rsidRPr="001E1744" w:rsidRDefault="00F0302A" w:rsidP="00F0302A">
      <w:pPr>
        <w:pStyle w:val="ListParagraph"/>
        <w:spacing w:after="0"/>
        <w:ind w:left="0"/>
        <w:jc w:val="both"/>
        <w:rPr>
          <w:rFonts w:ascii="Times New Roman" w:hAnsi="Times New Roman" w:cs="Times New Roman"/>
          <w:b/>
          <w:sz w:val="24"/>
          <w:szCs w:val="24"/>
          <w:u w:val="single"/>
        </w:rPr>
      </w:pPr>
      <w:r w:rsidRPr="001E1744">
        <w:rPr>
          <w:rFonts w:ascii="Times New Roman" w:hAnsi="Times New Roman" w:cs="Times New Roman"/>
          <w:b/>
          <w:sz w:val="24"/>
          <w:szCs w:val="24"/>
          <w:u w:val="single"/>
        </w:rPr>
        <w:t>Aktivnost: A011001K100125 Profesionalna produkcija</w:t>
      </w:r>
    </w:p>
    <w:p w14:paraId="1888EEF3" w14:textId="77777777" w:rsidR="00F0302A" w:rsidRPr="001E1744" w:rsidRDefault="00F0302A" w:rsidP="00F0302A">
      <w:pPr>
        <w:pStyle w:val="ListParagraph"/>
        <w:spacing w:after="0"/>
        <w:ind w:left="0"/>
        <w:jc w:val="both"/>
        <w:rPr>
          <w:rFonts w:ascii="Times New Roman" w:hAnsi="Times New Roman" w:cs="Times New Roman"/>
          <w:b/>
          <w:sz w:val="24"/>
          <w:szCs w:val="24"/>
          <w:u w:val="single"/>
        </w:rPr>
      </w:pPr>
    </w:p>
    <w:p w14:paraId="5843AFC6" w14:textId="77777777" w:rsidR="00F0302A" w:rsidRPr="001E1744" w:rsidRDefault="00F0302A" w:rsidP="00F0302A">
      <w:pPr>
        <w:pStyle w:val="ListParagraph"/>
        <w:spacing w:after="0"/>
        <w:ind w:left="0"/>
        <w:jc w:val="both"/>
        <w:rPr>
          <w:rFonts w:ascii="Times New Roman" w:hAnsi="Times New Roman" w:cs="Times New Roman"/>
          <w:sz w:val="24"/>
          <w:szCs w:val="24"/>
        </w:rPr>
      </w:pPr>
      <w:r w:rsidRPr="001E1744">
        <w:rPr>
          <w:rFonts w:ascii="Times New Roman" w:hAnsi="Times New Roman" w:cs="Times New Roman"/>
          <w:sz w:val="24"/>
          <w:szCs w:val="24"/>
        </w:rPr>
        <w:t>Aktivnost Profesionalna produkcija je ukupno planirana u iznosu od 11</w:t>
      </w:r>
      <w:r>
        <w:rPr>
          <w:rFonts w:ascii="Times New Roman" w:hAnsi="Times New Roman" w:cs="Times New Roman"/>
          <w:sz w:val="24"/>
          <w:szCs w:val="24"/>
        </w:rPr>
        <w:t>4</w:t>
      </w:r>
      <w:r w:rsidRPr="001E1744">
        <w:rPr>
          <w:rFonts w:ascii="Times New Roman" w:hAnsi="Times New Roman" w:cs="Times New Roman"/>
          <w:sz w:val="24"/>
          <w:szCs w:val="24"/>
        </w:rPr>
        <w:t>.</w:t>
      </w:r>
      <w:r>
        <w:rPr>
          <w:rFonts w:ascii="Times New Roman" w:hAnsi="Times New Roman" w:cs="Times New Roman"/>
          <w:sz w:val="24"/>
          <w:szCs w:val="24"/>
        </w:rPr>
        <w:t>8</w:t>
      </w:r>
      <w:r w:rsidRPr="001E1744">
        <w:rPr>
          <w:rFonts w:ascii="Times New Roman" w:hAnsi="Times New Roman" w:cs="Times New Roman"/>
          <w:sz w:val="24"/>
          <w:szCs w:val="24"/>
        </w:rPr>
        <w:t>0</w:t>
      </w:r>
      <w:r>
        <w:rPr>
          <w:rFonts w:ascii="Times New Roman" w:hAnsi="Times New Roman" w:cs="Times New Roman"/>
          <w:sz w:val="24"/>
          <w:szCs w:val="24"/>
        </w:rPr>
        <w:t>6</w:t>
      </w:r>
      <w:r w:rsidRPr="001E1744">
        <w:rPr>
          <w:rFonts w:ascii="Times New Roman" w:hAnsi="Times New Roman" w:cs="Times New Roman"/>
          <w:sz w:val="24"/>
          <w:szCs w:val="24"/>
        </w:rPr>
        <w:t xml:space="preserve">,00 €, a koja ovim rebalansom </w:t>
      </w:r>
      <w:r>
        <w:rPr>
          <w:rFonts w:ascii="Times New Roman" w:hAnsi="Times New Roman" w:cs="Times New Roman"/>
          <w:sz w:val="24"/>
          <w:szCs w:val="24"/>
        </w:rPr>
        <w:t>ostaju nepromijenjena.</w:t>
      </w:r>
    </w:p>
    <w:p w14:paraId="37BB346B" w14:textId="77777777" w:rsidR="00F0302A" w:rsidRPr="001E1744" w:rsidRDefault="00F0302A" w:rsidP="00F0302A">
      <w:pPr>
        <w:pStyle w:val="ListParagraph"/>
        <w:ind w:left="0"/>
        <w:jc w:val="both"/>
        <w:rPr>
          <w:rFonts w:ascii="Times New Roman" w:hAnsi="Times New Roman" w:cs="Times New Roman"/>
          <w:sz w:val="24"/>
          <w:szCs w:val="24"/>
        </w:rPr>
      </w:pPr>
    </w:p>
    <w:p w14:paraId="23D6BF85" w14:textId="77777777" w:rsidR="00F0302A" w:rsidRPr="001E1744" w:rsidRDefault="00F0302A" w:rsidP="00F0302A">
      <w:pPr>
        <w:pStyle w:val="ListParagraph"/>
        <w:ind w:left="0"/>
        <w:jc w:val="both"/>
        <w:rPr>
          <w:rFonts w:ascii="Times New Roman" w:hAnsi="Times New Roman" w:cs="Times New Roman"/>
          <w:sz w:val="24"/>
          <w:szCs w:val="24"/>
        </w:rPr>
      </w:pPr>
      <w:r w:rsidRPr="001E1744">
        <w:rPr>
          <w:rFonts w:ascii="Times New Roman" w:hAnsi="Times New Roman" w:cs="Times New Roman"/>
          <w:sz w:val="24"/>
          <w:szCs w:val="24"/>
        </w:rPr>
        <w:t xml:space="preserve">U okviru programa: A011002 Tekući programi, rebalans planiranih sredstava prema sljedećim aktivnostima iznosi: </w:t>
      </w:r>
    </w:p>
    <w:p w14:paraId="007E1235" w14:textId="77777777" w:rsidR="00F0302A" w:rsidRPr="001E1744" w:rsidRDefault="00F0302A" w:rsidP="00F0302A">
      <w:pPr>
        <w:pStyle w:val="ListParagraph"/>
        <w:ind w:left="0"/>
        <w:jc w:val="both"/>
        <w:rPr>
          <w:rFonts w:ascii="Times New Roman" w:hAnsi="Times New Roman" w:cs="Times New Roman"/>
          <w:sz w:val="24"/>
          <w:szCs w:val="24"/>
        </w:rPr>
      </w:pPr>
    </w:p>
    <w:p w14:paraId="7F8D3A44" w14:textId="77777777" w:rsidR="00F0302A" w:rsidRPr="001E1744" w:rsidRDefault="00F0302A" w:rsidP="00F0302A">
      <w:pPr>
        <w:pStyle w:val="ListParagraph"/>
        <w:ind w:left="0"/>
        <w:jc w:val="both"/>
        <w:rPr>
          <w:rFonts w:ascii="Times New Roman" w:hAnsi="Times New Roman" w:cs="Times New Roman"/>
          <w:b/>
          <w:sz w:val="24"/>
          <w:szCs w:val="24"/>
          <w:u w:val="single"/>
        </w:rPr>
      </w:pPr>
      <w:r w:rsidRPr="001E1744">
        <w:rPr>
          <w:rFonts w:ascii="Times New Roman" w:hAnsi="Times New Roman" w:cs="Times New Roman"/>
          <w:b/>
          <w:sz w:val="24"/>
          <w:szCs w:val="24"/>
          <w:u w:val="single"/>
        </w:rPr>
        <w:t>Aktivnost</w:t>
      </w:r>
      <w:r>
        <w:rPr>
          <w:rFonts w:ascii="Times New Roman" w:hAnsi="Times New Roman" w:cs="Times New Roman"/>
          <w:b/>
          <w:sz w:val="24"/>
          <w:szCs w:val="24"/>
          <w:u w:val="single"/>
        </w:rPr>
        <w:t>:</w:t>
      </w:r>
      <w:r w:rsidRPr="001E1744">
        <w:rPr>
          <w:rFonts w:ascii="Times New Roman" w:hAnsi="Times New Roman" w:cs="Times New Roman"/>
          <w:b/>
          <w:sz w:val="24"/>
          <w:szCs w:val="24"/>
          <w:u w:val="single"/>
        </w:rPr>
        <w:t xml:space="preserve"> A011002A100207 Opći poslovi</w:t>
      </w:r>
    </w:p>
    <w:p w14:paraId="680139B0" w14:textId="77777777" w:rsidR="00F0302A" w:rsidRPr="001E1744" w:rsidRDefault="00F0302A" w:rsidP="00F0302A">
      <w:pPr>
        <w:jc w:val="both"/>
        <w:rPr>
          <w:rFonts w:ascii="Times New Roman" w:hAnsi="Times New Roman" w:cs="Times New Roman"/>
          <w:sz w:val="24"/>
          <w:szCs w:val="24"/>
        </w:rPr>
      </w:pPr>
      <w:r w:rsidRPr="001E1744">
        <w:rPr>
          <w:rFonts w:ascii="Times New Roman" w:hAnsi="Times New Roman" w:cs="Times New Roman"/>
          <w:sz w:val="24"/>
          <w:szCs w:val="24"/>
        </w:rPr>
        <w:t>Aktivnost Opći poslovi planirana je prema svim izvorima financiranja u iznosu od 11</w:t>
      </w:r>
      <w:r>
        <w:rPr>
          <w:rFonts w:ascii="Times New Roman" w:hAnsi="Times New Roman" w:cs="Times New Roman"/>
          <w:sz w:val="24"/>
          <w:szCs w:val="24"/>
        </w:rPr>
        <w:t>1</w:t>
      </w:r>
      <w:r w:rsidRPr="001E1744">
        <w:rPr>
          <w:rFonts w:ascii="Times New Roman" w:hAnsi="Times New Roman" w:cs="Times New Roman"/>
          <w:sz w:val="24"/>
          <w:szCs w:val="24"/>
        </w:rPr>
        <w:t>.9</w:t>
      </w:r>
      <w:r>
        <w:rPr>
          <w:rFonts w:ascii="Times New Roman" w:hAnsi="Times New Roman" w:cs="Times New Roman"/>
          <w:sz w:val="24"/>
          <w:szCs w:val="24"/>
        </w:rPr>
        <w:t>83</w:t>
      </w:r>
      <w:r w:rsidRPr="001E1744">
        <w:rPr>
          <w:rFonts w:ascii="Times New Roman" w:hAnsi="Times New Roman" w:cs="Times New Roman"/>
          <w:sz w:val="24"/>
          <w:szCs w:val="24"/>
        </w:rPr>
        <w:t>,00</w:t>
      </w:r>
      <w:r>
        <w:rPr>
          <w:rFonts w:ascii="Times New Roman" w:hAnsi="Times New Roman" w:cs="Times New Roman"/>
          <w:sz w:val="24"/>
          <w:szCs w:val="24"/>
        </w:rPr>
        <w:t xml:space="preserve"> </w:t>
      </w:r>
      <w:r w:rsidRPr="001E1744">
        <w:rPr>
          <w:rFonts w:ascii="Times New Roman" w:hAnsi="Times New Roman" w:cs="Times New Roman"/>
          <w:sz w:val="24"/>
          <w:szCs w:val="24"/>
        </w:rPr>
        <w:t xml:space="preserve">€ a koja </w:t>
      </w:r>
      <w:r>
        <w:rPr>
          <w:rFonts w:ascii="Times New Roman" w:hAnsi="Times New Roman" w:cs="Times New Roman"/>
          <w:sz w:val="24"/>
          <w:szCs w:val="24"/>
        </w:rPr>
        <w:t>s</w:t>
      </w:r>
      <w:r w:rsidRPr="001E1744">
        <w:rPr>
          <w:rFonts w:ascii="Times New Roman" w:hAnsi="Times New Roman" w:cs="Times New Roman"/>
          <w:sz w:val="24"/>
          <w:szCs w:val="24"/>
        </w:rPr>
        <w:t xml:space="preserve">e ovim rebalansom </w:t>
      </w:r>
      <w:r>
        <w:rPr>
          <w:rFonts w:ascii="Times New Roman" w:hAnsi="Times New Roman" w:cs="Times New Roman"/>
          <w:sz w:val="24"/>
          <w:szCs w:val="24"/>
        </w:rPr>
        <w:t>povećav</w:t>
      </w:r>
      <w:r w:rsidRPr="001E1744">
        <w:rPr>
          <w:rFonts w:ascii="Times New Roman" w:hAnsi="Times New Roman" w:cs="Times New Roman"/>
          <w:sz w:val="24"/>
          <w:szCs w:val="24"/>
        </w:rPr>
        <w:t xml:space="preserve">a za </w:t>
      </w:r>
      <w:r>
        <w:rPr>
          <w:rFonts w:ascii="Times New Roman" w:hAnsi="Times New Roman" w:cs="Times New Roman"/>
          <w:sz w:val="24"/>
          <w:szCs w:val="24"/>
        </w:rPr>
        <w:t>664</w:t>
      </w:r>
      <w:r w:rsidRPr="001E1744">
        <w:rPr>
          <w:rFonts w:ascii="Times New Roman" w:hAnsi="Times New Roman" w:cs="Times New Roman"/>
          <w:sz w:val="24"/>
          <w:szCs w:val="24"/>
        </w:rPr>
        <w:t>,00 €, te novi plan iznosi 11</w:t>
      </w:r>
      <w:r>
        <w:rPr>
          <w:rFonts w:ascii="Times New Roman" w:hAnsi="Times New Roman" w:cs="Times New Roman"/>
          <w:sz w:val="24"/>
          <w:szCs w:val="24"/>
        </w:rPr>
        <w:t>2</w:t>
      </w:r>
      <w:r w:rsidRPr="001E1744">
        <w:rPr>
          <w:rFonts w:ascii="Times New Roman" w:hAnsi="Times New Roman" w:cs="Times New Roman"/>
          <w:sz w:val="24"/>
          <w:szCs w:val="24"/>
        </w:rPr>
        <w:t>.</w:t>
      </w:r>
      <w:r>
        <w:rPr>
          <w:rFonts w:ascii="Times New Roman" w:hAnsi="Times New Roman" w:cs="Times New Roman"/>
          <w:sz w:val="24"/>
          <w:szCs w:val="24"/>
        </w:rPr>
        <w:t>647</w:t>
      </w:r>
      <w:r w:rsidRPr="001E1744">
        <w:rPr>
          <w:rFonts w:ascii="Times New Roman" w:hAnsi="Times New Roman" w:cs="Times New Roman"/>
          <w:sz w:val="24"/>
          <w:szCs w:val="24"/>
        </w:rPr>
        <w:t xml:space="preserve">,00 €. Razlog povećanja je </w:t>
      </w:r>
      <w:r>
        <w:rPr>
          <w:rFonts w:ascii="Times New Roman" w:hAnsi="Times New Roman" w:cs="Times New Roman"/>
          <w:sz w:val="24"/>
          <w:szCs w:val="24"/>
        </w:rPr>
        <w:t>osiguranje zgrade Kazališta.</w:t>
      </w:r>
    </w:p>
    <w:p w14:paraId="120F0B67" w14:textId="77777777" w:rsidR="00F0302A" w:rsidRPr="001E1744" w:rsidRDefault="00F0302A" w:rsidP="00F0302A">
      <w:pPr>
        <w:pStyle w:val="ListParagraph"/>
        <w:ind w:left="0"/>
        <w:jc w:val="both"/>
        <w:rPr>
          <w:rFonts w:ascii="Times New Roman" w:hAnsi="Times New Roman" w:cs="Times New Roman"/>
          <w:b/>
          <w:sz w:val="24"/>
          <w:szCs w:val="24"/>
          <w:u w:val="single"/>
        </w:rPr>
      </w:pPr>
      <w:r w:rsidRPr="001E1744">
        <w:rPr>
          <w:rFonts w:ascii="Times New Roman" w:hAnsi="Times New Roman" w:cs="Times New Roman"/>
          <w:b/>
          <w:sz w:val="24"/>
          <w:szCs w:val="24"/>
          <w:u w:val="single"/>
        </w:rPr>
        <w:lastRenderedPageBreak/>
        <w:t>Aktivnost: A011002A100208 Stručno, administrativno i tehničko osoblje</w:t>
      </w:r>
    </w:p>
    <w:p w14:paraId="6635288F" w14:textId="77777777" w:rsidR="00F0302A" w:rsidRPr="001E1744" w:rsidRDefault="00F0302A" w:rsidP="00F0302A">
      <w:pPr>
        <w:pStyle w:val="ListParagraph"/>
        <w:ind w:left="0"/>
        <w:jc w:val="both"/>
        <w:rPr>
          <w:rFonts w:ascii="Times New Roman" w:hAnsi="Times New Roman" w:cs="Times New Roman"/>
          <w:b/>
          <w:sz w:val="24"/>
          <w:szCs w:val="24"/>
          <w:u w:val="single"/>
        </w:rPr>
      </w:pPr>
    </w:p>
    <w:p w14:paraId="2061F45B" w14:textId="77777777" w:rsidR="00F0302A" w:rsidRDefault="00F0302A" w:rsidP="00F0302A">
      <w:pPr>
        <w:pStyle w:val="ListParagraph"/>
        <w:ind w:left="0"/>
        <w:jc w:val="both"/>
        <w:rPr>
          <w:rFonts w:ascii="Times New Roman" w:hAnsi="Times New Roman" w:cs="Times New Roman"/>
          <w:sz w:val="24"/>
          <w:szCs w:val="24"/>
        </w:rPr>
      </w:pPr>
      <w:r w:rsidRPr="001E1744">
        <w:rPr>
          <w:rFonts w:ascii="Times New Roman" w:hAnsi="Times New Roman" w:cs="Times New Roman"/>
          <w:sz w:val="24"/>
          <w:szCs w:val="24"/>
        </w:rPr>
        <w:t>Aktivnost stručno, administrativno i tehničko osoblje planirana je u iznosu od 2</w:t>
      </w:r>
      <w:r>
        <w:rPr>
          <w:rFonts w:ascii="Times New Roman" w:hAnsi="Times New Roman" w:cs="Times New Roman"/>
          <w:sz w:val="24"/>
          <w:szCs w:val="24"/>
        </w:rPr>
        <w:t>41</w:t>
      </w:r>
      <w:r w:rsidRPr="001E1744">
        <w:rPr>
          <w:rFonts w:ascii="Times New Roman" w:hAnsi="Times New Roman" w:cs="Times New Roman"/>
          <w:sz w:val="24"/>
          <w:szCs w:val="24"/>
        </w:rPr>
        <w:t>.</w:t>
      </w:r>
      <w:r>
        <w:rPr>
          <w:rFonts w:ascii="Times New Roman" w:hAnsi="Times New Roman" w:cs="Times New Roman"/>
          <w:sz w:val="24"/>
          <w:szCs w:val="24"/>
        </w:rPr>
        <w:t>401</w:t>
      </w:r>
      <w:r w:rsidRPr="001E1744">
        <w:rPr>
          <w:rFonts w:ascii="Times New Roman" w:hAnsi="Times New Roman" w:cs="Times New Roman"/>
          <w:sz w:val="24"/>
          <w:szCs w:val="24"/>
        </w:rPr>
        <w:t>,00 € koja</w:t>
      </w:r>
      <w:r>
        <w:rPr>
          <w:rFonts w:ascii="Times New Roman" w:hAnsi="Times New Roman" w:cs="Times New Roman"/>
          <w:sz w:val="24"/>
          <w:szCs w:val="24"/>
        </w:rPr>
        <w:t xml:space="preserve"> se</w:t>
      </w:r>
      <w:r w:rsidRPr="001E1744">
        <w:rPr>
          <w:rFonts w:ascii="Times New Roman" w:hAnsi="Times New Roman" w:cs="Times New Roman"/>
          <w:sz w:val="24"/>
          <w:szCs w:val="24"/>
        </w:rPr>
        <w:t xml:space="preserve"> ovim rebalansom</w:t>
      </w:r>
      <w:r>
        <w:rPr>
          <w:rFonts w:ascii="Times New Roman" w:hAnsi="Times New Roman" w:cs="Times New Roman"/>
          <w:sz w:val="24"/>
          <w:szCs w:val="24"/>
        </w:rPr>
        <w:t xml:space="preserve"> povećavaju za 2.022,00 </w:t>
      </w:r>
      <w:r w:rsidRPr="001E1744">
        <w:rPr>
          <w:rFonts w:ascii="Times New Roman" w:hAnsi="Times New Roman" w:cs="Times New Roman"/>
          <w:sz w:val="24"/>
          <w:szCs w:val="24"/>
        </w:rPr>
        <w:t>€</w:t>
      </w:r>
      <w:r>
        <w:rPr>
          <w:rFonts w:ascii="Times New Roman" w:hAnsi="Times New Roman" w:cs="Times New Roman"/>
          <w:sz w:val="24"/>
          <w:szCs w:val="24"/>
        </w:rPr>
        <w:t xml:space="preserve">, te novi plan iznosi 243.423,00 </w:t>
      </w:r>
      <w:r w:rsidRPr="001E1744">
        <w:rPr>
          <w:rFonts w:ascii="Times New Roman" w:hAnsi="Times New Roman" w:cs="Times New Roman"/>
          <w:sz w:val="24"/>
          <w:szCs w:val="24"/>
        </w:rPr>
        <w:t>€</w:t>
      </w:r>
      <w:r>
        <w:rPr>
          <w:rFonts w:ascii="Times New Roman" w:hAnsi="Times New Roman" w:cs="Times New Roman"/>
          <w:sz w:val="24"/>
          <w:szCs w:val="24"/>
        </w:rPr>
        <w:t>.</w:t>
      </w:r>
    </w:p>
    <w:p w14:paraId="68E80AF1" w14:textId="77777777" w:rsidR="00F0302A" w:rsidRPr="001E1744" w:rsidRDefault="00F0302A" w:rsidP="00F0302A">
      <w:pPr>
        <w:pStyle w:val="ListParagraph"/>
        <w:ind w:left="0"/>
        <w:jc w:val="both"/>
        <w:rPr>
          <w:rFonts w:ascii="Times New Roman" w:hAnsi="Times New Roman" w:cs="Times New Roman"/>
          <w:sz w:val="24"/>
          <w:szCs w:val="24"/>
        </w:rPr>
      </w:pPr>
    </w:p>
    <w:p w14:paraId="28F8AF1F" w14:textId="77777777" w:rsidR="00F0302A" w:rsidRPr="001E1744" w:rsidRDefault="00F0302A" w:rsidP="00F0302A">
      <w:pPr>
        <w:pStyle w:val="ListParagraph"/>
        <w:ind w:hanging="720"/>
        <w:jc w:val="both"/>
        <w:rPr>
          <w:rFonts w:ascii="Times New Roman" w:hAnsi="Times New Roman" w:cs="Times New Roman"/>
          <w:b/>
          <w:sz w:val="24"/>
          <w:szCs w:val="24"/>
          <w:u w:val="single"/>
        </w:rPr>
      </w:pPr>
      <w:r w:rsidRPr="001E1744">
        <w:rPr>
          <w:rFonts w:ascii="Times New Roman" w:hAnsi="Times New Roman" w:cs="Times New Roman"/>
          <w:b/>
          <w:sz w:val="24"/>
          <w:szCs w:val="24"/>
          <w:u w:val="single"/>
        </w:rPr>
        <w:t>Aktivnost: A011002A100209 Tekuće i investicijsko održavanje</w:t>
      </w:r>
    </w:p>
    <w:p w14:paraId="6762FD7E" w14:textId="77777777" w:rsidR="00F0302A" w:rsidRPr="00F75AA6" w:rsidRDefault="00F0302A" w:rsidP="00F0302A">
      <w:pPr>
        <w:jc w:val="both"/>
        <w:rPr>
          <w:rFonts w:ascii="Times New Roman" w:hAnsi="Times New Roman" w:cs="Times New Roman"/>
          <w:sz w:val="24"/>
        </w:rPr>
      </w:pPr>
      <w:r w:rsidRPr="00AC18D4">
        <w:rPr>
          <w:rFonts w:ascii="Times New Roman" w:hAnsi="Times New Roman" w:cs="Times New Roman"/>
          <w:sz w:val="24"/>
        </w:rPr>
        <w:t xml:space="preserve">Aktivnost Tekuće i investicijsko održavanje je ukupno planirana u iznosu </w:t>
      </w:r>
      <w:r>
        <w:rPr>
          <w:rFonts w:ascii="Times New Roman" w:hAnsi="Times New Roman" w:cs="Times New Roman"/>
          <w:sz w:val="24"/>
        </w:rPr>
        <w:t xml:space="preserve">od </w:t>
      </w:r>
      <w:r w:rsidRPr="00AC18D4">
        <w:rPr>
          <w:rFonts w:ascii="Times New Roman" w:hAnsi="Times New Roman" w:cs="Times New Roman"/>
          <w:sz w:val="24"/>
        </w:rPr>
        <w:t>18.714,00 €</w:t>
      </w:r>
      <w:r>
        <w:rPr>
          <w:rFonts w:ascii="Times New Roman" w:hAnsi="Times New Roman" w:cs="Times New Roman"/>
          <w:sz w:val="24"/>
        </w:rPr>
        <w:t xml:space="preserve"> koja ovim rebalansom ostaje nepromijenjena</w:t>
      </w:r>
      <w:r w:rsidRPr="00AC18D4">
        <w:rPr>
          <w:rFonts w:ascii="Times New Roman" w:hAnsi="Times New Roman" w:cs="Times New Roman"/>
          <w:sz w:val="24"/>
        </w:rPr>
        <w:t xml:space="preserve">. </w:t>
      </w:r>
    </w:p>
    <w:p w14:paraId="5BA3C4AE" w14:textId="77777777" w:rsidR="00F0302A" w:rsidRPr="001E1744" w:rsidRDefault="00F0302A" w:rsidP="00F0302A">
      <w:pPr>
        <w:pStyle w:val="Caption"/>
        <w:spacing w:line="276" w:lineRule="auto"/>
        <w:jc w:val="both"/>
        <w:rPr>
          <w:rFonts w:ascii="Times New Roman" w:hAnsi="Times New Roman" w:cs="Times New Roman"/>
        </w:rPr>
      </w:pPr>
      <w:r w:rsidRPr="001E1744">
        <w:rPr>
          <w:rFonts w:ascii="Times New Roman" w:hAnsi="Times New Roman" w:cs="Times New Roman"/>
        </w:rPr>
        <w:tab/>
      </w:r>
      <w:r w:rsidRPr="001E1744">
        <w:rPr>
          <w:rFonts w:ascii="Times New Roman" w:hAnsi="Times New Roman" w:cs="Times New Roman"/>
        </w:rPr>
        <w:tab/>
      </w:r>
      <w:r w:rsidRPr="001E1744">
        <w:rPr>
          <w:rFonts w:ascii="Times New Roman" w:hAnsi="Times New Roman" w:cs="Times New Roman"/>
        </w:rPr>
        <w:tab/>
      </w:r>
    </w:p>
    <w:p w14:paraId="34BD355B" w14:textId="77777777" w:rsidR="00F0302A" w:rsidRPr="001E1744" w:rsidRDefault="00F0302A" w:rsidP="00F0302A">
      <w:pPr>
        <w:jc w:val="both"/>
        <w:rPr>
          <w:rFonts w:ascii="Times New Roman" w:hAnsi="Times New Roman" w:cs="Times New Roman"/>
          <w:sz w:val="24"/>
          <w:szCs w:val="24"/>
        </w:rPr>
      </w:pPr>
      <w:r w:rsidRPr="001E1744">
        <w:rPr>
          <w:rFonts w:ascii="Times New Roman" w:hAnsi="Times New Roman" w:cs="Times New Roman"/>
          <w:b/>
          <w:sz w:val="24"/>
          <w:szCs w:val="24"/>
          <w:u w:val="single"/>
        </w:rPr>
        <w:t>KULTURNI CENTAR VINKOVCI</w:t>
      </w:r>
    </w:p>
    <w:p w14:paraId="59B4BE59" w14:textId="77777777" w:rsidR="00F0302A" w:rsidRDefault="00F0302A" w:rsidP="00F0302A">
      <w:pPr>
        <w:jc w:val="both"/>
        <w:rPr>
          <w:rFonts w:ascii="Times New Roman" w:hAnsi="Times New Roman"/>
          <w:sz w:val="24"/>
          <w:szCs w:val="24"/>
        </w:rPr>
      </w:pPr>
      <w:r>
        <w:rPr>
          <w:rFonts w:ascii="Times New Roman" w:hAnsi="Times New Roman"/>
          <w:sz w:val="24"/>
          <w:szCs w:val="24"/>
        </w:rPr>
        <w:t>Financijski plan Kulturnog centra Vinkovci prije III. rebalansa iznosio je 167.775,00 €, a nakon rebalansa iznosi 106.326,00 € što označava smanjenje za ukupno 61.449,00 € u odnosu na prethodni plan prema svim izvorima financiranja. Navedena promjena podrazumijeva smanjenje gradskih proračunskih sredstava za 55.721,00 € i vlastitih sredstava za 5.728,00 €.</w:t>
      </w:r>
    </w:p>
    <w:p w14:paraId="05F73174" w14:textId="77777777" w:rsidR="00F0302A" w:rsidRPr="001E1744" w:rsidRDefault="00F0302A" w:rsidP="00F0302A">
      <w:pPr>
        <w:pStyle w:val="ListParagraph"/>
        <w:ind w:left="0"/>
        <w:jc w:val="both"/>
        <w:rPr>
          <w:rFonts w:ascii="Times New Roman" w:hAnsi="Times New Roman" w:cs="Times New Roman"/>
          <w:sz w:val="24"/>
          <w:szCs w:val="24"/>
        </w:rPr>
      </w:pPr>
      <w:r w:rsidRPr="001E1744">
        <w:rPr>
          <w:rFonts w:ascii="Times New Roman" w:hAnsi="Times New Roman" w:cs="Times New Roman"/>
          <w:sz w:val="24"/>
          <w:szCs w:val="24"/>
        </w:rPr>
        <w:t xml:space="preserve">U okviru programa: A011002 Tekući programi, rebalans planiranih sredstava prema sljedećim aktivnostima iznosi: </w:t>
      </w:r>
    </w:p>
    <w:p w14:paraId="7730EFCD" w14:textId="77777777" w:rsidR="00F0302A" w:rsidRPr="001E1744" w:rsidRDefault="00F0302A" w:rsidP="00F0302A">
      <w:pPr>
        <w:pStyle w:val="ListParagraph"/>
        <w:ind w:left="0"/>
        <w:jc w:val="both"/>
        <w:rPr>
          <w:rFonts w:ascii="Times New Roman" w:hAnsi="Times New Roman" w:cs="Times New Roman"/>
          <w:sz w:val="24"/>
          <w:szCs w:val="24"/>
        </w:rPr>
      </w:pPr>
    </w:p>
    <w:p w14:paraId="2B6C824F" w14:textId="77777777" w:rsidR="00F0302A" w:rsidRPr="001E1744" w:rsidRDefault="00F0302A" w:rsidP="00F0302A">
      <w:pPr>
        <w:pStyle w:val="ListParagraph"/>
        <w:ind w:left="0"/>
        <w:jc w:val="both"/>
        <w:rPr>
          <w:rFonts w:ascii="Times New Roman" w:hAnsi="Times New Roman" w:cs="Times New Roman"/>
          <w:b/>
          <w:sz w:val="24"/>
          <w:szCs w:val="24"/>
          <w:u w:val="single"/>
        </w:rPr>
      </w:pPr>
      <w:r w:rsidRPr="001E1744">
        <w:rPr>
          <w:rFonts w:ascii="Times New Roman" w:hAnsi="Times New Roman" w:cs="Times New Roman"/>
          <w:b/>
          <w:sz w:val="24"/>
          <w:szCs w:val="24"/>
          <w:u w:val="single"/>
        </w:rPr>
        <w:t>Aktivnost: A011002A10020</w:t>
      </w:r>
      <w:r>
        <w:rPr>
          <w:rFonts w:ascii="Times New Roman" w:hAnsi="Times New Roman" w:cs="Times New Roman"/>
          <w:b/>
          <w:sz w:val="24"/>
          <w:szCs w:val="24"/>
          <w:u w:val="single"/>
        </w:rPr>
        <w:t>1</w:t>
      </w:r>
      <w:r w:rsidRPr="001E1744">
        <w:rPr>
          <w:rFonts w:ascii="Times New Roman" w:hAnsi="Times New Roman" w:cs="Times New Roman"/>
          <w:b/>
          <w:sz w:val="24"/>
          <w:szCs w:val="24"/>
          <w:u w:val="single"/>
        </w:rPr>
        <w:t xml:space="preserve"> Stručno, administrativno i tehničko osoblje</w:t>
      </w:r>
    </w:p>
    <w:p w14:paraId="7CCFEDD5" w14:textId="77777777" w:rsidR="00F0302A" w:rsidRPr="001E1744" w:rsidRDefault="00F0302A" w:rsidP="00F0302A">
      <w:pPr>
        <w:pStyle w:val="ListParagraph"/>
        <w:ind w:left="0"/>
        <w:jc w:val="both"/>
        <w:rPr>
          <w:rFonts w:ascii="Times New Roman" w:hAnsi="Times New Roman" w:cs="Times New Roman"/>
          <w:b/>
          <w:sz w:val="24"/>
          <w:szCs w:val="24"/>
          <w:u w:val="single"/>
        </w:rPr>
      </w:pPr>
    </w:p>
    <w:p w14:paraId="4FE3FC1D" w14:textId="77777777" w:rsidR="00F0302A" w:rsidRDefault="00F0302A" w:rsidP="00F0302A">
      <w:pPr>
        <w:pStyle w:val="ListParagraph"/>
        <w:ind w:left="0"/>
        <w:jc w:val="both"/>
        <w:rPr>
          <w:rFonts w:ascii="Times New Roman" w:hAnsi="Times New Roman" w:cs="Times New Roman"/>
          <w:sz w:val="24"/>
          <w:szCs w:val="24"/>
        </w:rPr>
      </w:pPr>
      <w:r w:rsidRPr="001E1744">
        <w:rPr>
          <w:rFonts w:ascii="Times New Roman" w:hAnsi="Times New Roman" w:cs="Times New Roman"/>
          <w:sz w:val="24"/>
          <w:szCs w:val="24"/>
        </w:rPr>
        <w:t xml:space="preserve">Aktivnost stručno, administrativno i tehničko osoblje planirana je u iznosu od </w:t>
      </w:r>
      <w:r>
        <w:rPr>
          <w:rFonts w:ascii="Times New Roman" w:hAnsi="Times New Roman" w:cs="Times New Roman"/>
          <w:sz w:val="24"/>
          <w:szCs w:val="24"/>
        </w:rPr>
        <w:t>56</w:t>
      </w:r>
      <w:r w:rsidRPr="001E1744">
        <w:rPr>
          <w:rFonts w:ascii="Times New Roman" w:hAnsi="Times New Roman" w:cs="Times New Roman"/>
          <w:sz w:val="24"/>
          <w:szCs w:val="24"/>
        </w:rPr>
        <w:t>.</w:t>
      </w:r>
      <w:r>
        <w:rPr>
          <w:rFonts w:ascii="Times New Roman" w:hAnsi="Times New Roman" w:cs="Times New Roman"/>
          <w:sz w:val="24"/>
          <w:szCs w:val="24"/>
        </w:rPr>
        <w:t>423</w:t>
      </w:r>
      <w:r w:rsidRPr="001E1744">
        <w:rPr>
          <w:rFonts w:ascii="Times New Roman" w:hAnsi="Times New Roman" w:cs="Times New Roman"/>
          <w:sz w:val="24"/>
          <w:szCs w:val="24"/>
        </w:rPr>
        <w:t>,00 € koja</w:t>
      </w:r>
      <w:r>
        <w:rPr>
          <w:rFonts w:ascii="Times New Roman" w:hAnsi="Times New Roman" w:cs="Times New Roman"/>
          <w:sz w:val="24"/>
          <w:szCs w:val="24"/>
        </w:rPr>
        <w:t xml:space="preserve"> se</w:t>
      </w:r>
      <w:r w:rsidRPr="001E1744">
        <w:rPr>
          <w:rFonts w:ascii="Times New Roman" w:hAnsi="Times New Roman" w:cs="Times New Roman"/>
          <w:sz w:val="24"/>
          <w:szCs w:val="24"/>
        </w:rPr>
        <w:t xml:space="preserve"> ovim rebalansom</w:t>
      </w:r>
      <w:r>
        <w:rPr>
          <w:rFonts w:ascii="Times New Roman" w:hAnsi="Times New Roman" w:cs="Times New Roman"/>
          <w:sz w:val="24"/>
          <w:szCs w:val="24"/>
        </w:rPr>
        <w:t xml:space="preserve"> smanjuju za 2.326,00 </w:t>
      </w:r>
      <w:r w:rsidRPr="001E1744">
        <w:rPr>
          <w:rFonts w:ascii="Times New Roman" w:hAnsi="Times New Roman" w:cs="Times New Roman"/>
          <w:sz w:val="24"/>
          <w:szCs w:val="24"/>
        </w:rPr>
        <w:t>€</w:t>
      </w:r>
      <w:r>
        <w:rPr>
          <w:rFonts w:ascii="Times New Roman" w:hAnsi="Times New Roman" w:cs="Times New Roman"/>
          <w:sz w:val="24"/>
          <w:szCs w:val="24"/>
        </w:rPr>
        <w:t xml:space="preserve">, te novi plan iznosi 54.097,00 </w:t>
      </w:r>
      <w:r w:rsidRPr="001E1744">
        <w:rPr>
          <w:rFonts w:ascii="Times New Roman" w:hAnsi="Times New Roman" w:cs="Times New Roman"/>
          <w:sz w:val="24"/>
          <w:szCs w:val="24"/>
        </w:rPr>
        <w:t>€</w:t>
      </w:r>
      <w:r>
        <w:rPr>
          <w:rFonts w:ascii="Times New Roman" w:hAnsi="Times New Roman" w:cs="Times New Roman"/>
          <w:sz w:val="24"/>
          <w:szCs w:val="24"/>
        </w:rPr>
        <w:t>.</w:t>
      </w:r>
    </w:p>
    <w:p w14:paraId="784BC890" w14:textId="77777777" w:rsidR="00F0302A" w:rsidRDefault="00F0302A" w:rsidP="00F0302A">
      <w:pPr>
        <w:pStyle w:val="ListParagraph"/>
        <w:ind w:left="0"/>
        <w:jc w:val="both"/>
        <w:rPr>
          <w:rFonts w:ascii="Times New Roman" w:hAnsi="Times New Roman" w:cs="Times New Roman"/>
          <w:sz w:val="24"/>
          <w:szCs w:val="24"/>
        </w:rPr>
      </w:pPr>
    </w:p>
    <w:p w14:paraId="0E5A28F6" w14:textId="77777777" w:rsidR="00F0302A" w:rsidRPr="001E1744" w:rsidRDefault="00F0302A" w:rsidP="00F0302A">
      <w:pPr>
        <w:pStyle w:val="ListParagraph"/>
        <w:ind w:left="0"/>
        <w:jc w:val="both"/>
        <w:rPr>
          <w:rFonts w:ascii="Times New Roman" w:hAnsi="Times New Roman" w:cs="Times New Roman"/>
          <w:b/>
          <w:sz w:val="24"/>
          <w:szCs w:val="24"/>
          <w:u w:val="single"/>
        </w:rPr>
      </w:pPr>
      <w:r w:rsidRPr="001E1744">
        <w:rPr>
          <w:rFonts w:ascii="Times New Roman" w:hAnsi="Times New Roman" w:cs="Times New Roman"/>
          <w:b/>
          <w:sz w:val="24"/>
          <w:szCs w:val="24"/>
          <w:u w:val="single"/>
        </w:rPr>
        <w:t>Aktivnost</w:t>
      </w:r>
      <w:r>
        <w:rPr>
          <w:rFonts w:ascii="Times New Roman" w:hAnsi="Times New Roman" w:cs="Times New Roman"/>
          <w:b/>
          <w:sz w:val="24"/>
          <w:szCs w:val="24"/>
          <w:u w:val="single"/>
        </w:rPr>
        <w:t>:</w:t>
      </w:r>
      <w:r w:rsidRPr="001E1744">
        <w:rPr>
          <w:rFonts w:ascii="Times New Roman" w:hAnsi="Times New Roman" w:cs="Times New Roman"/>
          <w:b/>
          <w:sz w:val="24"/>
          <w:szCs w:val="24"/>
          <w:u w:val="single"/>
        </w:rPr>
        <w:t xml:space="preserve"> A011002A100207 Opći poslovi</w:t>
      </w:r>
    </w:p>
    <w:p w14:paraId="33E22788" w14:textId="77777777" w:rsidR="00F0302A" w:rsidRPr="001E1744" w:rsidRDefault="00F0302A" w:rsidP="00F0302A">
      <w:pPr>
        <w:jc w:val="both"/>
        <w:rPr>
          <w:rFonts w:ascii="Times New Roman" w:hAnsi="Times New Roman" w:cs="Times New Roman"/>
          <w:sz w:val="24"/>
          <w:szCs w:val="24"/>
        </w:rPr>
      </w:pPr>
      <w:r w:rsidRPr="001E1744">
        <w:rPr>
          <w:rFonts w:ascii="Times New Roman" w:hAnsi="Times New Roman" w:cs="Times New Roman"/>
          <w:sz w:val="24"/>
          <w:szCs w:val="24"/>
        </w:rPr>
        <w:t xml:space="preserve">Aktivnost Opći poslovi planirana je prema svim izvorima financiranja u iznosu od </w:t>
      </w:r>
      <w:r>
        <w:rPr>
          <w:rFonts w:ascii="Times New Roman" w:hAnsi="Times New Roman" w:cs="Times New Roman"/>
          <w:sz w:val="24"/>
          <w:szCs w:val="24"/>
        </w:rPr>
        <w:t>62</w:t>
      </w:r>
      <w:r w:rsidRPr="001E1744">
        <w:rPr>
          <w:rFonts w:ascii="Times New Roman" w:hAnsi="Times New Roman" w:cs="Times New Roman"/>
          <w:sz w:val="24"/>
          <w:szCs w:val="24"/>
        </w:rPr>
        <w:t>.</w:t>
      </w:r>
      <w:r>
        <w:rPr>
          <w:rFonts w:ascii="Times New Roman" w:hAnsi="Times New Roman" w:cs="Times New Roman"/>
          <w:sz w:val="24"/>
          <w:szCs w:val="24"/>
        </w:rPr>
        <w:t>250</w:t>
      </w:r>
      <w:r w:rsidRPr="001E1744">
        <w:rPr>
          <w:rFonts w:ascii="Times New Roman" w:hAnsi="Times New Roman" w:cs="Times New Roman"/>
          <w:sz w:val="24"/>
          <w:szCs w:val="24"/>
        </w:rPr>
        <w:t>,00</w:t>
      </w:r>
      <w:r>
        <w:rPr>
          <w:rFonts w:ascii="Times New Roman" w:hAnsi="Times New Roman" w:cs="Times New Roman"/>
          <w:sz w:val="24"/>
          <w:szCs w:val="24"/>
        </w:rPr>
        <w:t xml:space="preserve"> </w:t>
      </w:r>
      <w:r w:rsidRPr="001E1744">
        <w:rPr>
          <w:rFonts w:ascii="Times New Roman" w:hAnsi="Times New Roman" w:cs="Times New Roman"/>
          <w:sz w:val="24"/>
          <w:szCs w:val="24"/>
        </w:rPr>
        <w:t xml:space="preserve">€ a koja </w:t>
      </w:r>
      <w:r>
        <w:rPr>
          <w:rFonts w:ascii="Times New Roman" w:hAnsi="Times New Roman" w:cs="Times New Roman"/>
          <w:sz w:val="24"/>
          <w:szCs w:val="24"/>
        </w:rPr>
        <w:t>s</w:t>
      </w:r>
      <w:r w:rsidRPr="001E1744">
        <w:rPr>
          <w:rFonts w:ascii="Times New Roman" w:hAnsi="Times New Roman" w:cs="Times New Roman"/>
          <w:sz w:val="24"/>
          <w:szCs w:val="24"/>
        </w:rPr>
        <w:t xml:space="preserve">e ovim rebalansom </w:t>
      </w:r>
      <w:r>
        <w:rPr>
          <w:rFonts w:ascii="Times New Roman" w:hAnsi="Times New Roman" w:cs="Times New Roman"/>
          <w:sz w:val="24"/>
          <w:szCs w:val="24"/>
        </w:rPr>
        <w:t>smanjuje</w:t>
      </w:r>
      <w:r w:rsidRPr="001E1744">
        <w:rPr>
          <w:rFonts w:ascii="Times New Roman" w:hAnsi="Times New Roman" w:cs="Times New Roman"/>
          <w:sz w:val="24"/>
          <w:szCs w:val="24"/>
        </w:rPr>
        <w:t xml:space="preserve"> za </w:t>
      </w:r>
      <w:r>
        <w:rPr>
          <w:rFonts w:ascii="Times New Roman" w:hAnsi="Times New Roman" w:cs="Times New Roman"/>
          <w:sz w:val="24"/>
          <w:szCs w:val="24"/>
        </w:rPr>
        <w:t>38.003</w:t>
      </w:r>
      <w:r w:rsidRPr="001E1744">
        <w:rPr>
          <w:rFonts w:ascii="Times New Roman" w:hAnsi="Times New Roman" w:cs="Times New Roman"/>
          <w:sz w:val="24"/>
          <w:szCs w:val="24"/>
        </w:rPr>
        <w:t>,</w:t>
      </w:r>
      <w:r>
        <w:rPr>
          <w:rFonts w:ascii="Times New Roman" w:hAnsi="Times New Roman" w:cs="Times New Roman"/>
          <w:sz w:val="24"/>
          <w:szCs w:val="24"/>
        </w:rPr>
        <w:t>5</w:t>
      </w:r>
      <w:r w:rsidRPr="001E1744">
        <w:rPr>
          <w:rFonts w:ascii="Times New Roman" w:hAnsi="Times New Roman" w:cs="Times New Roman"/>
          <w:sz w:val="24"/>
          <w:szCs w:val="24"/>
        </w:rPr>
        <w:t xml:space="preserve">0 €, te novi plan iznosi </w:t>
      </w:r>
      <w:r>
        <w:rPr>
          <w:rFonts w:ascii="Times New Roman" w:hAnsi="Times New Roman" w:cs="Times New Roman"/>
          <w:sz w:val="24"/>
          <w:szCs w:val="24"/>
        </w:rPr>
        <w:t>24</w:t>
      </w:r>
      <w:r w:rsidRPr="001E1744">
        <w:rPr>
          <w:rFonts w:ascii="Times New Roman" w:hAnsi="Times New Roman" w:cs="Times New Roman"/>
          <w:sz w:val="24"/>
          <w:szCs w:val="24"/>
        </w:rPr>
        <w:t>.</w:t>
      </w:r>
      <w:r>
        <w:rPr>
          <w:rFonts w:ascii="Times New Roman" w:hAnsi="Times New Roman" w:cs="Times New Roman"/>
          <w:sz w:val="24"/>
          <w:szCs w:val="24"/>
        </w:rPr>
        <w:t>246</w:t>
      </w:r>
      <w:r w:rsidRPr="001E1744">
        <w:rPr>
          <w:rFonts w:ascii="Times New Roman" w:hAnsi="Times New Roman" w:cs="Times New Roman"/>
          <w:sz w:val="24"/>
          <w:szCs w:val="24"/>
        </w:rPr>
        <w:t>,</w:t>
      </w:r>
      <w:r>
        <w:rPr>
          <w:rFonts w:ascii="Times New Roman" w:hAnsi="Times New Roman" w:cs="Times New Roman"/>
          <w:sz w:val="24"/>
          <w:szCs w:val="24"/>
        </w:rPr>
        <w:t>5</w:t>
      </w:r>
      <w:r w:rsidRPr="001E1744">
        <w:rPr>
          <w:rFonts w:ascii="Times New Roman" w:hAnsi="Times New Roman" w:cs="Times New Roman"/>
          <w:sz w:val="24"/>
          <w:szCs w:val="24"/>
        </w:rPr>
        <w:t xml:space="preserve">0 €. </w:t>
      </w:r>
    </w:p>
    <w:p w14:paraId="06134ECC" w14:textId="77777777" w:rsidR="00F0302A" w:rsidRPr="001E1744" w:rsidRDefault="00F0302A" w:rsidP="00F0302A">
      <w:pPr>
        <w:pStyle w:val="ListParagraph"/>
        <w:ind w:left="0"/>
        <w:jc w:val="both"/>
        <w:rPr>
          <w:rFonts w:ascii="Times New Roman" w:hAnsi="Times New Roman" w:cs="Times New Roman"/>
          <w:sz w:val="24"/>
          <w:szCs w:val="24"/>
        </w:rPr>
      </w:pPr>
    </w:p>
    <w:p w14:paraId="2DC2990A" w14:textId="77777777" w:rsidR="00F0302A" w:rsidRDefault="00F0302A" w:rsidP="00F0302A">
      <w:pPr>
        <w:jc w:val="both"/>
        <w:rPr>
          <w:rFonts w:ascii="Times New Roman" w:hAnsi="Times New Roman"/>
          <w:sz w:val="24"/>
          <w:szCs w:val="24"/>
        </w:rPr>
      </w:pPr>
    </w:p>
    <w:p w14:paraId="1D75DF90" w14:textId="77777777" w:rsidR="00F0302A" w:rsidRDefault="00F0302A" w:rsidP="00F0302A">
      <w:pPr>
        <w:spacing w:after="0"/>
        <w:jc w:val="both"/>
        <w:rPr>
          <w:rFonts w:ascii="Times New Roman" w:hAnsi="Times New Roman"/>
          <w:sz w:val="24"/>
          <w:szCs w:val="24"/>
        </w:rPr>
      </w:pPr>
      <w:r>
        <w:rPr>
          <w:rFonts w:ascii="Times New Roman" w:hAnsi="Times New Roman"/>
          <w:sz w:val="24"/>
          <w:szCs w:val="24"/>
        </w:rPr>
        <w:t>U okviru programa A011012: Kulturne aktivnosti ukupno planirana sredstva iznose 44.855,00 €, a koja se ovim rebalansom umanjuju za ukupan iznos od 16.872,50 € te novi plan iznosi 27.982,50 €. Rebalans planiranih sredstava se odnosi na sljedeće aktivnosti:</w:t>
      </w:r>
    </w:p>
    <w:p w14:paraId="4E0E635D" w14:textId="77777777" w:rsidR="00F0302A" w:rsidRDefault="00F0302A" w:rsidP="00F0302A">
      <w:pPr>
        <w:spacing w:after="0"/>
        <w:jc w:val="both"/>
        <w:rPr>
          <w:rFonts w:ascii="Times New Roman" w:hAnsi="Times New Roman" w:cs="Times New Roman"/>
          <w:b/>
          <w:sz w:val="24"/>
          <w:szCs w:val="24"/>
          <w:u w:val="single"/>
        </w:rPr>
      </w:pPr>
    </w:p>
    <w:p w14:paraId="1906CEA3" w14:textId="77777777" w:rsidR="00F0302A" w:rsidRDefault="00F0302A" w:rsidP="00F0302A">
      <w:pPr>
        <w:spacing w:after="0"/>
        <w:jc w:val="both"/>
        <w:rPr>
          <w:rFonts w:ascii="Times New Roman" w:hAnsi="Times New Roman"/>
          <w:b/>
          <w:sz w:val="24"/>
          <w:szCs w:val="24"/>
          <w:u w:val="single"/>
        </w:rPr>
      </w:pPr>
      <w:r>
        <w:rPr>
          <w:rFonts w:ascii="Times New Roman" w:hAnsi="Times New Roman"/>
          <w:b/>
          <w:sz w:val="24"/>
          <w:szCs w:val="24"/>
          <w:u w:val="single"/>
        </w:rPr>
        <w:t xml:space="preserve">Aktivnost: </w:t>
      </w:r>
      <w:r w:rsidRPr="005C2D01">
        <w:rPr>
          <w:rFonts w:ascii="Times New Roman" w:hAnsi="Times New Roman"/>
          <w:b/>
          <w:sz w:val="24"/>
          <w:szCs w:val="24"/>
          <w:u w:val="single"/>
        </w:rPr>
        <w:t>A011012A101213</w:t>
      </w:r>
      <w:r>
        <w:rPr>
          <w:rFonts w:ascii="Times New Roman" w:hAnsi="Times New Roman"/>
          <w:b/>
          <w:sz w:val="24"/>
          <w:szCs w:val="24"/>
          <w:u w:val="single"/>
        </w:rPr>
        <w:t xml:space="preserve"> Vinkovačko ljetno kino</w:t>
      </w:r>
    </w:p>
    <w:p w14:paraId="3532139D" w14:textId="77777777" w:rsidR="00F0302A" w:rsidRDefault="00F0302A" w:rsidP="00F0302A">
      <w:pPr>
        <w:spacing w:after="0" w:line="240" w:lineRule="auto"/>
        <w:jc w:val="both"/>
        <w:rPr>
          <w:rFonts w:ascii="Times New Roman" w:hAnsi="Times New Roman"/>
          <w:sz w:val="24"/>
          <w:szCs w:val="24"/>
        </w:rPr>
      </w:pPr>
    </w:p>
    <w:p w14:paraId="5D27440D" w14:textId="77777777" w:rsidR="00F0302A" w:rsidRDefault="00F0302A" w:rsidP="00F0302A">
      <w:pPr>
        <w:jc w:val="both"/>
        <w:rPr>
          <w:rFonts w:ascii="Times New Roman" w:hAnsi="Times New Roman"/>
          <w:sz w:val="24"/>
          <w:szCs w:val="24"/>
        </w:rPr>
      </w:pPr>
      <w:r>
        <w:rPr>
          <w:rFonts w:ascii="Times New Roman" w:hAnsi="Times New Roman"/>
          <w:sz w:val="24"/>
          <w:szCs w:val="24"/>
        </w:rPr>
        <w:t>Ukupno planirana sredstva za aktivnost Vinkovačko ljetno kino nakon rebalansa iznose 5.450,00 € što označava smanjenje za 1.025,00 € gradskih proračunskih sredstava u odnosu na prethodni plan.</w:t>
      </w:r>
    </w:p>
    <w:p w14:paraId="466A94A4" w14:textId="77777777" w:rsidR="00F0302A" w:rsidRDefault="00F0302A" w:rsidP="00F0302A">
      <w:pPr>
        <w:spacing w:after="0"/>
        <w:jc w:val="both"/>
        <w:rPr>
          <w:rFonts w:ascii="Times New Roman" w:hAnsi="Times New Roman"/>
          <w:b/>
          <w:sz w:val="24"/>
          <w:szCs w:val="24"/>
          <w:u w:val="single"/>
        </w:rPr>
      </w:pPr>
      <w:r w:rsidRPr="00286060">
        <w:rPr>
          <w:rFonts w:ascii="Times New Roman" w:hAnsi="Times New Roman"/>
          <w:b/>
          <w:sz w:val="24"/>
          <w:szCs w:val="24"/>
          <w:u w:val="single"/>
        </w:rPr>
        <w:t>Aktivnost: A011012A101215 Novogodišnji koncert</w:t>
      </w:r>
    </w:p>
    <w:p w14:paraId="01D54354" w14:textId="77777777" w:rsidR="00F0302A" w:rsidRDefault="00F0302A" w:rsidP="00F0302A">
      <w:pPr>
        <w:spacing w:after="0"/>
        <w:jc w:val="both"/>
        <w:rPr>
          <w:rFonts w:ascii="Times New Roman" w:hAnsi="Times New Roman"/>
          <w:b/>
          <w:sz w:val="24"/>
          <w:szCs w:val="24"/>
          <w:u w:val="single"/>
        </w:rPr>
      </w:pPr>
    </w:p>
    <w:p w14:paraId="6D84A8A2" w14:textId="77777777" w:rsidR="00F0302A" w:rsidRDefault="00F0302A" w:rsidP="00F0302A">
      <w:pPr>
        <w:spacing w:after="0"/>
        <w:jc w:val="both"/>
        <w:rPr>
          <w:rFonts w:ascii="Times New Roman" w:hAnsi="Times New Roman"/>
          <w:sz w:val="24"/>
          <w:szCs w:val="24"/>
        </w:rPr>
      </w:pPr>
      <w:r>
        <w:rPr>
          <w:rFonts w:ascii="Times New Roman" w:hAnsi="Times New Roman"/>
          <w:sz w:val="24"/>
          <w:szCs w:val="24"/>
        </w:rPr>
        <w:lastRenderedPageBreak/>
        <w:t>Ukupno planirana sredstva za aktivnost Novogodišnji koncert iznose 3.982,00 € gradskih proračunskih sredstava, a koja se ovim rebalansom umanjuju za cjelokupan planirani iznos s obzirom da spomenuta aktivnost nije realizirana.</w:t>
      </w:r>
    </w:p>
    <w:p w14:paraId="154634C2" w14:textId="77777777" w:rsidR="00F0302A" w:rsidRDefault="00F0302A" w:rsidP="00F0302A">
      <w:pPr>
        <w:spacing w:after="0"/>
        <w:jc w:val="both"/>
        <w:rPr>
          <w:rFonts w:ascii="Times New Roman" w:hAnsi="Times New Roman" w:cs="Times New Roman"/>
          <w:b/>
          <w:sz w:val="24"/>
          <w:szCs w:val="24"/>
          <w:u w:val="single"/>
        </w:rPr>
      </w:pPr>
    </w:p>
    <w:p w14:paraId="4162C23B" w14:textId="77777777" w:rsidR="00F0302A" w:rsidRDefault="00F0302A" w:rsidP="00F0302A">
      <w:pPr>
        <w:jc w:val="both"/>
        <w:rPr>
          <w:rFonts w:ascii="Times New Roman" w:hAnsi="Times New Roman"/>
          <w:b/>
          <w:bCs/>
          <w:sz w:val="24"/>
          <w:szCs w:val="24"/>
          <w:u w:val="single"/>
        </w:rPr>
      </w:pPr>
      <w:r>
        <w:rPr>
          <w:rFonts w:ascii="Times New Roman" w:hAnsi="Times New Roman"/>
          <w:b/>
          <w:bCs/>
          <w:sz w:val="24"/>
          <w:szCs w:val="24"/>
          <w:u w:val="single"/>
        </w:rPr>
        <w:t>Aktivnost: A011012A101217 Umjetnički amaterizam</w:t>
      </w:r>
    </w:p>
    <w:p w14:paraId="04C21D6A" w14:textId="77777777" w:rsidR="00F0302A" w:rsidRDefault="00F0302A" w:rsidP="00F0302A">
      <w:pPr>
        <w:jc w:val="both"/>
        <w:rPr>
          <w:rFonts w:ascii="Times New Roman" w:hAnsi="Times New Roman"/>
          <w:bCs/>
          <w:sz w:val="24"/>
          <w:szCs w:val="24"/>
        </w:rPr>
      </w:pPr>
      <w:r>
        <w:rPr>
          <w:rFonts w:ascii="Times New Roman" w:hAnsi="Times New Roman"/>
          <w:sz w:val="24"/>
          <w:szCs w:val="24"/>
        </w:rPr>
        <w:t xml:space="preserve">Ukupno planirana sredstva za aktivnost Umjetnički amaterizam iznose 3.982,00 </w:t>
      </w:r>
      <w:bookmarkStart w:id="2" w:name="_Hlk152679091"/>
      <w:r>
        <w:rPr>
          <w:rFonts w:ascii="Times New Roman" w:hAnsi="Times New Roman"/>
          <w:sz w:val="24"/>
          <w:szCs w:val="24"/>
        </w:rPr>
        <w:t>€</w:t>
      </w:r>
      <w:bookmarkEnd w:id="2"/>
      <w:r>
        <w:rPr>
          <w:rFonts w:ascii="Times New Roman" w:hAnsi="Times New Roman"/>
          <w:sz w:val="24"/>
          <w:szCs w:val="24"/>
        </w:rPr>
        <w:t xml:space="preserve"> gradskih proračunskih sredstava, a koja se ovim rebalansom umanjuju za isti ukupan iznos.</w:t>
      </w:r>
    </w:p>
    <w:p w14:paraId="25EF2607" w14:textId="77777777" w:rsidR="00F0302A" w:rsidRPr="00781B4C" w:rsidRDefault="00F0302A" w:rsidP="00F0302A">
      <w:pPr>
        <w:jc w:val="both"/>
        <w:rPr>
          <w:rFonts w:ascii="Times New Roman" w:hAnsi="Times New Roman"/>
          <w:bCs/>
          <w:sz w:val="24"/>
          <w:szCs w:val="24"/>
        </w:rPr>
      </w:pPr>
      <w:r w:rsidRPr="001E1744">
        <w:rPr>
          <w:rFonts w:ascii="Times New Roman" w:hAnsi="Times New Roman" w:cs="Times New Roman"/>
          <w:b/>
          <w:sz w:val="24"/>
          <w:szCs w:val="24"/>
          <w:u w:val="single"/>
        </w:rPr>
        <w:t>Aktivnost: A011012A101222 Umjetnički programi</w:t>
      </w:r>
    </w:p>
    <w:p w14:paraId="6292AF0F" w14:textId="77777777" w:rsidR="00F0302A" w:rsidRDefault="00F0302A" w:rsidP="00F0302A">
      <w:pPr>
        <w:jc w:val="both"/>
        <w:rPr>
          <w:rFonts w:ascii="Times New Roman" w:hAnsi="Times New Roman"/>
          <w:sz w:val="24"/>
          <w:szCs w:val="24"/>
        </w:rPr>
      </w:pPr>
      <w:r>
        <w:rPr>
          <w:rFonts w:ascii="Times New Roman" w:hAnsi="Times New Roman"/>
          <w:sz w:val="24"/>
          <w:szCs w:val="24"/>
        </w:rPr>
        <w:t xml:space="preserve">Ukupno planirana sredstva za aktivnost Umjetnički programi </w:t>
      </w:r>
      <w:r>
        <w:rPr>
          <w:rFonts w:ascii="Times New Roman" w:hAnsi="Times New Roman"/>
          <w:bCs/>
          <w:sz w:val="24"/>
          <w:szCs w:val="24"/>
        </w:rPr>
        <w:t xml:space="preserve">nakon rebalansa iznose 10.099,00 </w:t>
      </w:r>
      <w:r>
        <w:rPr>
          <w:rFonts w:ascii="Times New Roman" w:hAnsi="Times New Roman"/>
          <w:sz w:val="24"/>
          <w:szCs w:val="24"/>
        </w:rPr>
        <w:t>€</w:t>
      </w:r>
      <w:r>
        <w:rPr>
          <w:rFonts w:ascii="Times New Roman" w:hAnsi="Times New Roman"/>
          <w:bCs/>
          <w:sz w:val="24"/>
          <w:szCs w:val="24"/>
        </w:rPr>
        <w:t xml:space="preserve">, što označava smanjenje za 5.545,00 </w:t>
      </w:r>
      <w:r>
        <w:rPr>
          <w:rFonts w:ascii="Times New Roman" w:hAnsi="Times New Roman"/>
          <w:sz w:val="24"/>
          <w:szCs w:val="24"/>
        </w:rPr>
        <w:t>€</w:t>
      </w:r>
      <w:r>
        <w:rPr>
          <w:rFonts w:ascii="Times New Roman" w:hAnsi="Times New Roman"/>
          <w:bCs/>
          <w:sz w:val="24"/>
          <w:szCs w:val="24"/>
        </w:rPr>
        <w:t xml:space="preserve"> na navedenoj aktivnosti u odnosu na prethodni plan. Smanjenje se odnosi na sredstva iz proračuna Grada u iznosu od 2.355,00 </w:t>
      </w:r>
      <w:r>
        <w:rPr>
          <w:rFonts w:ascii="Times New Roman" w:hAnsi="Times New Roman"/>
          <w:sz w:val="24"/>
          <w:szCs w:val="24"/>
        </w:rPr>
        <w:t>€ te vlastita sredstva u iznosu od 3.190,00 €.</w:t>
      </w:r>
    </w:p>
    <w:p w14:paraId="3052CE75" w14:textId="77777777" w:rsidR="00F0302A" w:rsidRDefault="00F0302A" w:rsidP="00F0302A">
      <w:pPr>
        <w:jc w:val="both"/>
        <w:rPr>
          <w:rFonts w:ascii="Times New Roman" w:hAnsi="Times New Roman"/>
          <w:b/>
          <w:bCs/>
          <w:sz w:val="24"/>
          <w:szCs w:val="24"/>
          <w:u w:val="single"/>
        </w:rPr>
      </w:pPr>
      <w:r>
        <w:rPr>
          <w:rFonts w:ascii="Times New Roman" w:hAnsi="Times New Roman"/>
          <w:b/>
          <w:bCs/>
          <w:sz w:val="24"/>
          <w:szCs w:val="24"/>
          <w:u w:val="single"/>
        </w:rPr>
        <w:t>Aktivnost: A011012A101223 Vinkovačka umjetnost četvrtkom</w:t>
      </w:r>
    </w:p>
    <w:p w14:paraId="73C72994" w14:textId="77777777" w:rsidR="00F0302A" w:rsidRPr="00781B4C" w:rsidRDefault="00F0302A" w:rsidP="00F0302A">
      <w:pPr>
        <w:jc w:val="both"/>
        <w:rPr>
          <w:rFonts w:ascii="Times New Roman" w:hAnsi="Times New Roman"/>
          <w:sz w:val="24"/>
          <w:szCs w:val="24"/>
        </w:rPr>
      </w:pPr>
      <w:r>
        <w:rPr>
          <w:rFonts w:ascii="Times New Roman" w:hAnsi="Times New Roman"/>
          <w:sz w:val="24"/>
          <w:szCs w:val="24"/>
        </w:rPr>
        <w:t>Ukupno planirana sredstva za aktivnost Vinkovačka umjetnost četvrtkom iznose 1.991,00 € gradskih proračunskih sredstava, a koja se ovim rebalansom umanjuju za isti ukupan iznos.</w:t>
      </w:r>
    </w:p>
    <w:p w14:paraId="3A93131E" w14:textId="77777777" w:rsidR="00F0302A" w:rsidRDefault="00F0302A" w:rsidP="00F0302A">
      <w:pPr>
        <w:jc w:val="both"/>
        <w:rPr>
          <w:rFonts w:ascii="Times New Roman" w:hAnsi="Times New Roman"/>
          <w:b/>
          <w:bCs/>
          <w:sz w:val="24"/>
          <w:szCs w:val="24"/>
          <w:u w:val="single"/>
        </w:rPr>
      </w:pPr>
      <w:r>
        <w:rPr>
          <w:rFonts w:ascii="Times New Roman" w:hAnsi="Times New Roman"/>
          <w:b/>
          <w:bCs/>
          <w:sz w:val="24"/>
          <w:szCs w:val="24"/>
          <w:u w:val="single"/>
        </w:rPr>
        <w:t>Aktivnost: A011012A101226 Simfo rock koncert</w:t>
      </w:r>
    </w:p>
    <w:p w14:paraId="37514595" w14:textId="77777777" w:rsidR="00F0302A" w:rsidRDefault="00F0302A" w:rsidP="00F0302A">
      <w:pPr>
        <w:jc w:val="both"/>
        <w:rPr>
          <w:rFonts w:ascii="Times New Roman" w:hAnsi="Times New Roman"/>
          <w:sz w:val="24"/>
          <w:szCs w:val="24"/>
        </w:rPr>
      </w:pPr>
      <w:r>
        <w:rPr>
          <w:rFonts w:ascii="Times New Roman" w:hAnsi="Times New Roman"/>
          <w:sz w:val="24"/>
          <w:szCs w:val="24"/>
        </w:rPr>
        <w:t>Ukupno planirana sredstva za aktivnost Simfo rock koncert nakon rebalansa iznose 5.797,50 € što označava smanjenje za 347,50 € gradskih proračunskih sredstava u odnosu na prethodni plan.</w:t>
      </w:r>
    </w:p>
    <w:p w14:paraId="43E73D3F" w14:textId="77777777" w:rsidR="00F0302A" w:rsidRPr="001E1744" w:rsidRDefault="00F0302A" w:rsidP="00F0302A">
      <w:pPr>
        <w:jc w:val="both"/>
        <w:rPr>
          <w:rFonts w:ascii="Times New Roman" w:hAnsi="Times New Roman" w:cs="Times New Roman"/>
          <w:sz w:val="24"/>
          <w:szCs w:val="24"/>
        </w:rPr>
      </w:pPr>
    </w:p>
    <w:p w14:paraId="192564BE" w14:textId="77777777" w:rsidR="00F0302A" w:rsidRPr="001E1744" w:rsidRDefault="00F0302A" w:rsidP="00F0302A">
      <w:pPr>
        <w:ind w:left="708"/>
        <w:jc w:val="both"/>
        <w:rPr>
          <w:rFonts w:ascii="Times New Roman" w:hAnsi="Times New Roman" w:cs="Times New Roman"/>
          <w:sz w:val="24"/>
          <w:szCs w:val="24"/>
        </w:rPr>
      </w:pPr>
    </w:p>
    <w:p w14:paraId="4A96921B" w14:textId="77777777" w:rsidR="00F0302A" w:rsidRPr="001E1744" w:rsidRDefault="00F0302A" w:rsidP="00F0302A">
      <w:pPr>
        <w:jc w:val="both"/>
        <w:rPr>
          <w:rFonts w:ascii="Times New Roman" w:hAnsi="Times New Roman" w:cs="Times New Roman"/>
          <w:sz w:val="24"/>
          <w:szCs w:val="24"/>
        </w:rPr>
      </w:pPr>
    </w:p>
    <w:p w14:paraId="50D82A7B" w14:textId="34D640B4" w:rsidR="00F0302A" w:rsidRPr="000153A0" w:rsidRDefault="00F0302A" w:rsidP="00F0302A">
      <w:pPr>
        <w:spacing w:after="240"/>
        <w:jc w:val="both"/>
        <w:rPr>
          <w:rFonts w:ascii="Times New Roman" w:hAnsi="Times New Roman"/>
          <w:b/>
          <w:bCs/>
          <w:sz w:val="24"/>
          <w:szCs w:val="24"/>
        </w:rPr>
      </w:pPr>
    </w:p>
    <w:p w14:paraId="0FE29CF5" w14:textId="500F5DC0" w:rsidR="00F0302A" w:rsidRPr="000153A0" w:rsidRDefault="00F0302A" w:rsidP="00F0302A">
      <w:pPr>
        <w:spacing w:after="240"/>
        <w:ind w:firstLine="567"/>
        <w:jc w:val="both"/>
        <w:rPr>
          <w:rFonts w:ascii="Times New Roman" w:hAnsi="Times New Roman"/>
          <w:b/>
          <w:bCs/>
          <w:sz w:val="24"/>
          <w:szCs w:val="24"/>
        </w:rPr>
      </w:pPr>
    </w:p>
    <w:p w14:paraId="03AC288B" w14:textId="77777777" w:rsidR="00F0302A" w:rsidRPr="000153A0" w:rsidRDefault="00F0302A" w:rsidP="00F0302A">
      <w:pPr>
        <w:spacing w:after="240"/>
        <w:ind w:firstLine="567"/>
        <w:jc w:val="both"/>
        <w:rPr>
          <w:rFonts w:ascii="Times New Roman" w:hAnsi="Times New Roman"/>
          <w:b/>
          <w:bCs/>
          <w:i/>
          <w:sz w:val="24"/>
          <w:szCs w:val="24"/>
        </w:rPr>
      </w:pPr>
    </w:p>
    <w:p w14:paraId="7E9BFF2F" w14:textId="77777777" w:rsidR="00F0302A" w:rsidRPr="000153A0" w:rsidRDefault="00F0302A" w:rsidP="00F0302A">
      <w:pPr>
        <w:spacing w:after="240"/>
        <w:ind w:firstLine="567"/>
        <w:rPr>
          <w:rFonts w:ascii="Times New Roman" w:hAnsi="Times New Roman"/>
          <w:sz w:val="24"/>
          <w:szCs w:val="24"/>
        </w:rPr>
      </w:pPr>
    </w:p>
    <w:p w14:paraId="1231D05C" w14:textId="788C6AE9" w:rsidR="00F0302A" w:rsidRDefault="00F0302A">
      <w:r>
        <w:br w:type="page"/>
      </w:r>
    </w:p>
    <w:p w14:paraId="795860A6" w14:textId="77777777" w:rsidR="00F0302A" w:rsidRPr="000C45A0" w:rsidRDefault="00F0302A" w:rsidP="00F0302A">
      <w:pPr>
        <w:keepNext/>
        <w:keepLines/>
        <w:pageBreakBefore/>
        <w:pBdr>
          <w:top w:val="single" w:sz="4" w:space="1" w:color="auto"/>
          <w:bottom w:val="single" w:sz="4" w:space="1" w:color="auto"/>
        </w:pBdr>
        <w:shd w:val="clear" w:color="auto" w:fill="E6E6E6"/>
        <w:overflowPunct w:val="0"/>
        <w:autoSpaceDE w:val="0"/>
        <w:autoSpaceDN w:val="0"/>
        <w:adjustRightInd w:val="0"/>
        <w:spacing w:before="120" w:after="120" w:line="240" w:lineRule="auto"/>
        <w:outlineLvl w:val="0"/>
        <w:rPr>
          <w:rFonts w:ascii="Times New Roman" w:hAnsi="Times New Roman"/>
          <w:b/>
          <w:spacing w:val="20"/>
          <w:sz w:val="32"/>
          <w:szCs w:val="32"/>
        </w:rPr>
      </w:pPr>
      <w:r w:rsidRPr="000C45A0">
        <w:rPr>
          <w:rFonts w:ascii="Times New Roman" w:hAnsi="Times New Roman"/>
          <w:b/>
          <w:spacing w:val="20"/>
          <w:sz w:val="32"/>
          <w:szCs w:val="32"/>
        </w:rPr>
        <w:lastRenderedPageBreak/>
        <w:t>UPRAVNI ODJEL KOMUNALNOG GOSPODARSTVA I UREĐENJA GRADA</w:t>
      </w:r>
    </w:p>
    <w:p w14:paraId="4E80C886" w14:textId="77777777" w:rsidR="00F0302A" w:rsidRPr="000C45A0" w:rsidRDefault="00F0302A" w:rsidP="00F0302A">
      <w:pPr>
        <w:overflowPunct w:val="0"/>
        <w:autoSpaceDE w:val="0"/>
        <w:autoSpaceDN w:val="0"/>
        <w:adjustRightInd w:val="0"/>
        <w:spacing w:after="0" w:line="240" w:lineRule="atLeast"/>
        <w:jc w:val="both"/>
        <w:rPr>
          <w:rFonts w:ascii="Times New Roman" w:hAnsi="Times New Roman"/>
          <w:sz w:val="24"/>
          <w:szCs w:val="24"/>
        </w:rPr>
      </w:pPr>
    </w:p>
    <w:p w14:paraId="3D999F36" w14:textId="77777777" w:rsidR="00F0302A" w:rsidRPr="000C45A0" w:rsidRDefault="00F0302A" w:rsidP="00F0302A">
      <w:pPr>
        <w:overflowPunct w:val="0"/>
        <w:autoSpaceDE w:val="0"/>
        <w:autoSpaceDN w:val="0"/>
        <w:adjustRightInd w:val="0"/>
        <w:spacing w:after="0" w:line="240" w:lineRule="atLeast"/>
        <w:jc w:val="both"/>
        <w:rPr>
          <w:rFonts w:ascii="Times New Roman" w:hAnsi="Times New Roman"/>
          <w:sz w:val="24"/>
          <w:szCs w:val="24"/>
        </w:rPr>
      </w:pPr>
    </w:p>
    <w:p w14:paraId="497DAEFC" w14:textId="77777777" w:rsidR="00F0302A" w:rsidRPr="000C45A0" w:rsidRDefault="00F0302A" w:rsidP="00F0302A">
      <w:pPr>
        <w:spacing w:after="0" w:line="240" w:lineRule="auto"/>
        <w:ind w:firstLine="720"/>
        <w:jc w:val="both"/>
        <w:rPr>
          <w:rFonts w:ascii="Times New Roman" w:hAnsi="Times New Roman"/>
          <w:sz w:val="24"/>
          <w:szCs w:val="24"/>
          <w:lang w:eastAsia="hr-HR"/>
        </w:rPr>
      </w:pPr>
      <w:r w:rsidRPr="000C45A0">
        <w:rPr>
          <w:rFonts w:ascii="Times New Roman" w:hAnsi="Times New Roman"/>
          <w:sz w:val="24"/>
          <w:szCs w:val="24"/>
          <w:lang w:eastAsia="hr-HR"/>
        </w:rPr>
        <w:t>U okviru svojih prava i dužnosti izrađuje prednacrte akata iz područja komunalnog gospodarstva i uređenja grada za Gradsko vijeće, proučava probleme prometa u gradu i predlaže mjere poboljšanja  Gradskom vijeću.</w:t>
      </w:r>
    </w:p>
    <w:p w14:paraId="75AEE79D" w14:textId="77777777" w:rsidR="00F0302A" w:rsidRPr="000C45A0" w:rsidRDefault="00F0302A" w:rsidP="00F0302A">
      <w:pPr>
        <w:spacing w:after="0" w:line="240" w:lineRule="auto"/>
        <w:jc w:val="both"/>
        <w:rPr>
          <w:rFonts w:ascii="Times New Roman" w:hAnsi="Times New Roman"/>
          <w:sz w:val="24"/>
          <w:szCs w:val="24"/>
          <w:lang w:eastAsia="hr-HR"/>
        </w:rPr>
      </w:pPr>
      <w:r w:rsidRPr="000C45A0">
        <w:rPr>
          <w:rFonts w:ascii="Times New Roman" w:hAnsi="Times New Roman"/>
          <w:sz w:val="24"/>
          <w:szCs w:val="24"/>
          <w:lang w:eastAsia="hr-HR"/>
        </w:rPr>
        <w:tab/>
        <w:t>Brine o komunalnom uređenju i čistoći grada te predlaže način obavljanja ovih djelatnosti.</w:t>
      </w:r>
    </w:p>
    <w:p w14:paraId="51F86BB8" w14:textId="77777777" w:rsidR="00F0302A" w:rsidRPr="000C45A0" w:rsidRDefault="00F0302A" w:rsidP="00F0302A">
      <w:pPr>
        <w:spacing w:after="0" w:line="240" w:lineRule="auto"/>
        <w:ind w:firstLine="720"/>
        <w:jc w:val="both"/>
        <w:rPr>
          <w:rFonts w:ascii="Times New Roman" w:hAnsi="Times New Roman"/>
          <w:sz w:val="24"/>
          <w:szCs w:val="24"/>
          <w:lang w:eastAsia="hr-HR"/>
        </w:rPr>
      </w:pPr>
      <w:r w:rsidRPr="000C45A0">
        <w:rPr>
          <w:rFonts w:ascii="Times New Roman" w:hAnsi="Times New Roman"/>
          <w:sz w:val="24"/>
          <w:szCs w:val="24"/>
          <w:lang w:eastAsia="hr-HR"/>
        </w:rPr>
        <w:t>Nadzire rad u komunalnim tvrtkama čiji je osnivač Grad te nadzire rad tvrtki s kojima Grad ima zaključene ugovore za obavljanje komunalnih djelatnosti.</w:t>
      </w:r>
    </w:p>
    <w:p w14:paraId="42494B15" w14:textId="77777777" w:rsidR="00F0302A" w:rsidRPr="000C45A0" w:rsidRDefault="00F0302A" w:rsidP="00F0302A">
      <w:pPr>
        <w:spacing w:after="0" w:line="240" w:lineRule="auto"/>
        <w:jc w:val="both"/>
        <w:rPr>
          <w:rFonts w:ascii="Times New Roman" w:hAnsi="Times New Roman"/>
          <w:sz w:val="24"/>
          <w:szCs w:val="24"/>
          <w:lang w:eastAsia="hr-HR"/>
        </w:rPr>
      </w:pPr>
      <w:r w:rsidRPr="000C45A0">
        <w:rPr>
          <w:rFonts w:ascii="Times New Roman" w:hAnsi="Times New Roman"/>
          <w:sz w:val="24"/>
          <w:szCs w:val="24"/>
          <w:lang w:eastAsia="hr-HR"/>
        </w:rPr>
        <w:tab/>
        <w:t>Odjel ima tri odsjeka: Odsjek komunalnog gospodarstva i uređenja grada, Odsjek za upravno pravne poslove i nadzor i Odsjek za promet</w:t>
      </w:r>
    </w:p>
    <w:p w14:paraId="10D24B49" w14:textId="77777777" w:rsidR="00F0302A" w:rsidRPr="000C45A0" w:rsidRDefault="00F0302A" w:rsidP="00F0302A">
      <w:pPr>
        <w:spacing w:after="0" w:line="240" w:lineRule="auto"/>
        <w:ind w:firstLine="720"/>
        <w:jc w:val="both"/>
        <w:rPr>
          <w:rFonts w:ascii="Times New Roman" w:hAnsi="Times New Roman"/>
          <w:sz w:val="24"/>
          <w:szCs w:val="24"/>
          <w:lang w:eastAsia="hr-HR"/>
        </w:rPr>
      </w:pPr>
      <w:r w:rsidRPr="000C45A0">
        <w:rPr>
          <w:rFonts w:ascii="Times New Roman" w:hAnsi="Times New Roman"/>
          <w:sz w:val="24"/>
          <w:szCs w:val="24"/>
          <w:lang w:eastAsia="hr-HR"/>
        </w:rPr>
        <w:t xml:space="preserve">U okviru Odsjeka za upravno pravne poslove je Odjeljak komunalnog redarstva. </w:t>
      </w:r>
    </w:p>
    <w:p w14:paraId="6E9EDD26" w14:textId="77777777" w:rsidR="00F0302A" w:rsidRPr="000C45A0" w:rsidRDefault="00F0302A" w:rsidP="00F0302A">
      <w:pPr>
        <w:pStyle w:val="NormalWeb"/>
        <w:spacing w:before="0" w:beforeAutospacing="0" w:after="0" w:afterAutospacing="0"/>
        <w:jc w:val="both"/>
        <w:rPr>
          <w:sz w:val="22"/>
          <w:szCs w:val="22"/>
        </w:rPr>
      </w:pPr>
      <w:r w:rsidRPr="000C45A0">
        <w:t> </w:t>
      </w:r>
    </w:p>
    <w:p w14:paraId="5F96EC65"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sz w:val="24"/>
          <w:szCs w:val="24"/>
        </w:rPr>
      </w:pPr>
    </w:p>
    <w:p w14:paraId="3BF7C69E" w14:textId="77777777" w:rsidR="00F0302A" w:rsidRPr="000C45A0" w:rsidRDefault="00F0302A" w:rsidP="00F0302A">
      <w:pPr>
        <w:pBdr>
          <w:bottom w:val="single" w:sz="6" w:space="1" w:color="auto"/>
        </w:pBdr>
        <w:spacing w:after="0" w:line="240" w:lineRule="auto"/>
        <w:jc w:val="both"/>
        <w:rPr>
          <w:rFonts w:ascii="Times New Roman" w:hAnsi="Times New Roman"/>
          <w:sz w:val="24"/>
          <w:szCs w:val="24"/>
          <w:lang w:eastAsia="hr-HR"/>
        </w:rPr>
      </w:pPr>
    </w:p>
    <w:p w14:paraId="2B8B72C4" w14:textId="77777777" w:rsidR="00F0302A" w:rsidRPr="000C45A0" w:rsidRDefault="00F0302A" w:rsidP="00F0302A">
      <w:pPr>
        <w:spacing w:after="0" w:line="240" w:lineRule="auto"/>
        <w:jc w:val="both"/>
        <w:rPr>
          <w:rFonts w:ascii="Times New Roman" w:hAnsi="Times New Roman"/>
          <w:sz w:val="24"/>
          <w:szCs w:val="24"/>
          <w:lang w:eastAsia="hr-HR"/>
        </w:rPr>
      </w:pPr>
    </w:p>
    <w:p w14:paraId="1FBE9B1A" w14:textId="77777777" w:rsidR="00F0302A" w:rsidRPr="000C45A0" w:rsidRDefault="00F0302A" w:rsidP="00F0302A">
      <w:pPr>
        <w:shd w:val="clear" w:color="auto" w:fill="D9D9D9"/>
        <w:spacing w:after="0" w:line="240" w:lineRule="auto"/>
        <w:ind w:firstLine="720"/>
        <w:rPr>
          <w:rFonts w:ascii="Times New Roman" w:hAnsi="Times New Roman"/>
          <w:b/>
          <w:iCs/>
          <w:noProof/>
          <w:sz w:val="24"/>
          <w:szCs w:val="24"/>
          <w:u w:val="single"/>
          <w:lang w:eastAsia="hr-HR"/>
        </w:rPr>
      </w:pPr>
      <w:r w:rsidRPr="000C45A0">
        <w:rPr>
          <w:rFonts w:ascii="Times New Roman" w:hAnsi="Times New Roman"/>
          <w:b/>
          <w:iCs/>
          <w:noProof/>
          <w:sz w:val="24"/>
          <w:szCs w:val="24"/>
          <w:u w:val="single"/>
          <w:lang w:eastAsia="hr-HR"/>
        </w:rPr>
        <w:t xml:space="preserve">Shematski prikaz organizacije </w:t>
      </w:r>
    </w:p>
    <w:p w14:paraId="6E50FC60" w14:textId="77777777" w:rsidR="00F0302A" w:rsidRPr="000C45A0" w:rsidRDefault="00F0302A" w:rsidP="00F0302A">
      <w:pPr>
        <w:spacing w:after="0" w:line="240" w:lineRule="auto"/>
        <w:ind w:firstLine="720"/>
        <w:rPr>
          <w:rFonts w:ascii="Times New Roman" w:hAnsi="Times New Roman"/>
          <w:i/>
          <w:noProof/>
          <w:sz w:val="24"/>
          <w:szCs w:val="24"/>
          <w:lang w:eastAsia="hr-HR"/>
        </w:rPr>
      </w:pPr>
    </w:p>
    <w:p w14:paraId="33EED71A" w14:textId="6609C1B2" w:rsidR="00F0302A" w:rsidRPr="000C45A0" w:rsidRDefault="00F0302A" w:rsidP="00F0302A">
      <w:pPr>
        <w:spacing w:after="0" w:line="240" w:lineRule="auto"/>
        <w:ind w:firstLine="720"/>
        <w:rPr>
          <w:rFonts w:ascii="Times New Roman" w:hAnsi="Times New Roman"/>
          <w:i/>
          <w:noProof/>
          <w:sz w:val="24"/>
          <w:szCs w:val="24"/>
          <w:lang w:eastAsia="hr-HR"/>
        </w:rPr>
      </w:pPr>
      <w:r w:rsidRPr="000C45A0">
        <w:rPr>
          <w:rFonts w:ascii="Times New Roman" w:hAnsi="Times New Roman"/>
          <w:noProof/>
          <w:lang w:eastAsia="hr-HR"/>
        </w:rPr>
        <mc:AlternateContent>
          <mc:Choice Requires="wps">
            <w:drawing>
              <wp:anchor distT="0" distB="0" distL="114300" distR="114300" simplePos="0" relativeHeight="251659264" behindDoc="0" locked="0" layoutInCell="1" allowOverlap="1" wp14:anchorId="4DAB91A6" wp14:editId="095A3E03">
                <wp:simplePos x="0" y="0"/>
                <wp:positionH relativeFrom="column">
                  <wp:posOffset>-118745</wp:posOffset>
                </wp:positionH>
                <wp:positionV relativeFrom="paragraph">
                  <wp:posOffset>187325</wp:posOffset>
                </wp:positionV>
                <wp:extent cx="1943100" cy="704850"/>
                <wp:effectExtent l="9525" t="6985" r="9525" b="12065"/>
                <wp:wrapNone/>
                <wp:docPr id="19401190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04850"/>
                        </a:xfrm>
                        <a:prstGeom prst="rect">
                          <a:avLst/>
                        </a:prstGeom>
                        <a:solidFill>
                          <a:srgbClr val="FFFFFF"/>
                        </a:solidFill>
                        <a:ln w="9525">
                          <a:solidFill>
                            <a:srgbClr val="000000"/>
                          </a:solidFill>
                          <a:miter lim="800000"/>
                          <a:headEnd/>
                          <a:tailEnd/>
                        </a:ln>
                      </wps:spPr>
                      <wps:txbx>
                        <w:txbxContent>
                          <w:p w14:paraId="715FB8A8" w14:textId="77777777" w:rsidR="00F0302A" w:rsidRDefault="00F0302A" w:rsidP="00F0302A">
                            <w:pPr>
                              <w:jc w:val="center"/>
                              <w:rPr>
                                <w:sz w:val="24"/>
                              </w:rPr>
                            </w:pPr>
                            <w:r>
                              <w:rPr>
                                <w:sz w:val="24"/>
                              </w:rPr>
                              <w:t xml:space="preserve">Odsjek za upravno pravne poslove i nadzor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B91A6" id="Rectangle 5" o:spid="_x0000_s1026" style="position:absolute;left:0;text-align:left;margin-left:-9.35pt;margin-top:14.75pt;width:153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">
                <v:textbox>
                  <w:txbxContent>
                    <w:p w14:paraId="715FB8A8" w14:textId="77777777" w:rsidR="00F0302A" w:rsidRDefault="00F0302A" w:rsidP="00F0302A">
                      <w:pPr>
                        <w:jc w:val="center"/>
                        <w:rPr>
                          <w:sz w:val="24"/>
                        </w:rPr>
                      </w:pPr>
                      <w:r>
                        <w:rPr>
                          <w:sz w:val="24"/>
                        </w:rPr>
                        <w:t xml:space="preserve">Odsjek za upravno pravne poslove i nadzor </w:t>
                      </w:r>
                    </w:p>
                  </w:txbxContent>
                </v:textbox>
              </v:rect>
            </w:pict>
          </mc:Fallback>
        </mc:AlternateContent>
      </w:r>
    </w:p>
    <w:p w14:paraId="6CBECD65" w14:textId="1BC5B123" w:rsidR="00F0302A" w:rsidRPr="000C45A0" w:rsidRDefault="00F0302A" w:rsidP="00F0302A">
      <w:pPr>
        <w:spacing w:after="0" w:line="240" w:lineRule="auto"/>
        <w:rPr>
          <w:rFonts w:ascii="Times New Roman" w:hAnsi="Times New Roman"/>
          <w:sz w:val="24"/>
          <w:szCs w:val="24"/>
          <w:lang w:eastAsia="hr-HR"/>
        </w:rPr>
      </w:pPr>
      <w:r w:rsidRPr="000C45A0">
        <w:rPr>
          <w:rFonts w:ascii="Times New Roman" w:hAnsi="Times New Roman"/>
          <w:noProof/>
          <w:lang w:eastAsia="hr-HR"/>
        </w:rPr>
        <mc:AlternateContent>
          <mc:Choice Requires="wps">
            <w:drawing>
              <wp:anchor distT="0" distB="0" distL="114300" distR="114300" simplePos="0" relativeHeight="251660288" behindDoc="0" locked="0" layoutInCell="1" allowOverlap="1" wp14:anchorId="49FF706F" wp14:editId="2C38D810">
                <wp:simplePos x="0" y="0"/>
                <wp:positionH relativeFrom="column">
                  <wp:posOffset>1938655</wp:posOffset>
                </wp:positionH>
                <wp:positionV relativeFrom="paragraph">
                  <wp:posOffset>12065</wp:posOffset>
                </wp:positionV>
                <wp:extent cx="1943100" cy="704850"/>
                <wp:effectExtent l="9525" t="6350" r="9525" b="12700"/>
                <wp:wrapNone/>
                <wp:docPr id="8154129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704850"/>
                        </a:xfrm>
                        <a:prstGeom prst="rect">
                          <a:avLst/>
                        </a:prstGeom>
                        <a:solidFill>
                          <a:srgbClr val="FFFFFF"/>
                        </a:solidFill>
                        <a:ln w="9525">
                          <a:solidFill>
                            <a:srgbClr val="000000"/>
                          </a:solidFill>
                          <a:miter lim="800000"/>
                          <a:headEnd/>
                          <a:tailEnd/>
                        </a:ln>
                      </wps:spPr>
                      <wps:txbx>
                        <w:txbxContent>
                          <w:p w14:paraId="19D83E2A" w14:textId="77777777" w:rsidR="00F0302A" w:rsidRDefault="00F0302A" w:rsidP="00F0302A">
                            <w:pPr>
                              <w:jc w:val="center"/>
                              <w:rPr>
                                <w:sz w:val="24"/>
                              </w:rPr>
                            </w:pPr>
                            <w:r>
                              <w:rPr>
                                <w:sz w:val="24"/>
                              </w:rPr>
                              <w:t xml:space="preserve">Odsjek komunalnog gospodarstva i uređenja grada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FF706F" id="Rectangle 4" o:spid="_x0000_s1027" style="position:absolute;margin-left:152.65pt;margin-top:.95pt;width:153pt;height: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">
                <v:textbox>
                  <w:txbxContent>
                    <w:p w14:paraId="19D83E2A" w14:textId="77777777" w:rsidR="00F0302A" w:rsidRDefault="00F0302A" w:rsidP="00F0302A">
                      <w:pPr>
                        <w:jc w:val="center"/>
                        <w:rPr>
                          <w:sz w:val="24"/>
                        </w:rPr>
                      </w:pPr>
                      <w:r>
                        <w:rPr>
                          <w:sz w:val="24"/>
                        </w:rPr>
                        <w:t xml:space="preserve">Odsjek komunalnog gospodarstva i uređenja grada </w:t>
                      </w:r>
                    </w:p>
                  </w:txbxContent>
                </v:textbox>
              </v:rect>
            </w:pict>
          </mc:Fallback>
        </mc:AlternateContent>
      </w:r>
      <w:r w:rsidRPr="000C45A0">
        <w:rPr>
          <w:rFonts w:ascii="Times New Roman" w:hAnsi="Times New Roman"/>
          <w:noProof/>
          <w:lang w:eastAsia="hr-HR"/>
        </w:rPr>
        <mc:AlternateContent>
          <mc:Choice Requires="wps">
            <w:drawing>
              <wp:anchor distT="0" distB="0" distL="114300" distR="114300" simplePos="0" relativeHeight="251662336" behindDoc="0" locked="0" layoutInCell="1" allowOverlap="1" wp14:anchorId="67893813" wp14:editId="027F6AD0">
                <wp:simplePos x="0" y="0"/>
                <wp:positionH relativeFrom="column">
                  <wp:posOffset>3996055</wp:posOffset>
                </wp:positionH>
                <wp:positionV relativeFrom="paragraph">
                  <wp:posOffset>12065</wp:posOffset>
                </wp:positionV>
                <wp:extent cx="1714500" cy="695325"/>
                <wp:effectExtent l="9525" t="6350" r="9525" b="12700"/>
                <wp:wrapNone/>
                <wp:docPr id="145833265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95325"/>
                        </a:xfrm>
                        <a:prstGeom prst="rect">
                          <a:avLst/>
                        </a:prstGeom>
                        <a:solidFill>
                          <a:srgbClr val="FFFFFF"/>
                        </a:solidFill>
                        <a:ln w="9525">
                          <a:solidFill>
                            <a:srgbClr val="000000"/>
                          </a:solidFill>
                          <a:miter lim="800000"/>
                          <a:headEnd/>
                          <a:tailEnd/>
                        </a:ln>
                      </wps:spPr>
                      <wps:txbx>
                        <w:txbxContent>
                          <w:p w14:paraId="771B0BC5" w14:textId="77777777" w:rsidR="00F0302A" w:rsidRDefault="00F0302A" w:rsidP="00F0302A">
                            <w:pPr>
                              <w:jc w:val="center"/>
                              <w:rPr>
                                <w:sz w:val="24"/>
                              </w:rPr>
                            </w:pPr>
                            <w:r>
                              <w:rPr>
                                <w:sz w:val="24"/>
                              </w:rPr>
                              <w:t xml:space="preserve">Odsjek za promet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893813" id="Rectangle 3" o:spid="_x0000_s1028" style="position:absolute;margin-left:314.65pt;margin-top:.95pt;width:135pt;height:5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">
                <v:textbox>
                  <w:txbxContent>
                    <w:p w14:paraId="771B0BC5" w14:textId="77777777" w:rsidR="00F0302A" w:rsidRDefault="00F0302A" w:rsidP="00F0302A">
                      <w:pPr>
                        <w:jc w:val="center"/>
                        <w:rPr>
                          <w:sz w:val="24"/>
                        </w:rPr>
                      </w:pPr>
                      <w:r>
                        <w:rPr>
                          <w:sz w:val="24"/>
                        </w:rPr>
                        <w:t xml:space="preserve">Odsjek za promet </w:t>
                      </w:r>
                    </w:p>
                  </w:txbxContent>
                </v:textbox>
              </v:rect>
            </w:pict>
          </mc:Fallback>
        </mc:AlternateContent>
      </w:r>
    </w:p>
    <w:p w14:paraId="6EDA8A6F" w14:textId="77777777" w:rsidR="00F0302A" w:rsidRPr="000C45A0" w:rsidRDefault="00F0302A" w:rsidP="00F0302A">
      <w:pPr>
        <w:spacing w:after="0" w:line="240" w:lineRule="auto"/>
        <w:rPr>
          <w:rFonts w:ascii="Times New Roman" w:hAnsi="Times New Roman"/>
          <w:sz w:val="24"/>
          <w:szCs w:val="24"/>
          <w:lang w:eastAsia="hr-HR"/>
        </w:rPr>
      </w:pPr>
    </w:p>
    <w:p w14:paraId="50FDB025" w14:textId="77777777" w:rsidR="00F0302A" w:rsidRPr="000C45A0" w:rsidRDefault="00F0302A" w:rsidP="00F0302A">
      <w:pPr>
        <w:spacing w:after="0" w:line="240" w:lineRule="auto"/>
        <w:rPr>
          <w:rFonts w:ascii="Times New Roman" w:hAnsi="Times New Roman"/>
          <w:sz w:val="24"/>
          <w:szCs w:val="24"/>
          <w:lang w:eastAsia="hr-HR"/>
        </w:rPr>
      </w:pPr>
    </w:p>
    <w:p w14:paraId="2F5B63F8" w14:textId="77777777" w:rsidR="00F0302A" w:rsidRPr="000C45A0" w:rsidRDefault="00F0302A" w:rsidP="00F0302A">
      <w:pPr>
        <w:spacing w:after="0" w:line="240" w:lineRule="auto"/>
        <w:rPr>
          <w:rFonts w:ascii="Times New Roman" w:hAnsi="Times New Roman"/>
          <w:sz w:val="24"/>
          <w:szCs w:val="24"/>
          <w:lang w:eastAsia="hr-HR"/>
        </w:rPr>
      </w:pPr>
    </w:p>
    <w:p w14:paraId="6016E37B" w14:textId="631F5D5F" w:rsidR="00F0302A" w:rsidRPr="000C45A0" w:rsidRDefault="00F0302A" w:rsidP="00F0302A">
      <w:pPr>
        <w:spacing w:after="0" w:line="240" w:lineRule="auto"/>
        <w:rPr>
          <w:rFonts w:ascii="Times New Roman" w:hAnsi="Times New Roman"/>
          <w:sz w:val="24"/>
          <w:szCs w:val="24"/>
          <w:lang w:eastAsia="hr-HR"/>
        </w:rPr>
      </w:pPr>
      <w:r w:rsidRPr="000C45A0">
        <w:rPr>
          <w:rFonts w:ascii="Times New Roman" w:hAnsi="Times New Roman"/>
          <w:noProof/>
          <w:lang w:eastAsia="hr-HR"/>
        </w:rPr>
        <mc:AlternateContent>
          <mc:Choice Requires="wps">
            <w:drawing>
              <wp:anchor distT="0" distB="0" distL="114300" distR="114300" simplePos="0" relativeHeight="251663360" behindDoc="0" locked="0" layoutInCell="1" allowOverlap="1" wp14:anchorId="1639245F" wp14:editId="209083DC">
                <wp:simplePos x="0" y="0"/>
                <wp:positionH relativeFrom="column">
                  <wp:posOffset>776605</wp:posOffset>
                </wp:positionH>
                <wp:positionV relativeFrom="paragraph">
                  <wp:posOffset>64135</wp:posOffset>
                </wp:positionV>
                <wp:extent cx="190500" cy="419100"/>
                <wp:effectExtent l="28575" t="6985" r="28575" b="21590"/>
                <wp:wrapNone/>
                <wp:docPr id="929433321" name="Arrow: Dow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419100"/>
                        </a:xfrm>
                        <a:prstGeom prst="downArrow">
                          <a:avLst>
                            <a:gd name="adj1" fmla="val 50000"/>
                            <a:gd name="adj2" fmla="val 49999"/>
                          </a:avLst>
                        </a:prstGeom>
                        <a:solidFill>
                          <a:srgbClr val="4472C4"/>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31742D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61.15pt;margin-top:5.05pt;width:15pt;height: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" adj="16691" fillcolor="#4472c4" strokecolor="#2f528f" strokeweight="1pt"/>
            </w:pict>
          </mc:Fallback>
        </mc:AlternateContent>
      </w:r>
    </w:p>
    <w:p w14:paraId="6921BCF9" w14:textId="77777777" w:rsidR="00F0302A" w:rsidRPr="000C45A0" w:rsidRDefault="00F0302A" w:rsidP="00F0302A">
      <w:pPr>
        <w:tabs>
          <w:tab w:val="left" w:pos="708"/>
          <w:tab w:val="center" w:pos="4536"/>
          <w:tab w:val="right" w:pos="9072"/>
        </w:tabs>
        <w:spacing w:after="0" w:line="240" w:lineRule="auto"/>
        <w:rPr>
          <w:rFonts w:ascii="Times New Roman" w:hAnsi="Times New Roman"/>
          <w:sz w:val="24"/>
          <w:szCs w:val="24"/>
          <w:lang w:eastAsia="hr-HR"/>
        </w:rPr>
      </w:pPr>
      <w:r w:rsidRPr="000C45A0">
        <w:rPr>
          <w:rFonts w:ascii="Times New Roman" w:hAnsi="Times New Roman"/>
          <w:sz w:val="24"/>
          <w:szCs w:val="24"/>
          <w:lang w:eastAsia="hr-HR"/>
        </w:rPr>
        <w:t xml:space="preserve">                      </w:t>
      </w:r>
    </w:p>
    <w:p w14:paraId="4E5B8DC0" w14:textId="5952DDC0" w:rsidR="00F0302A" w:rsidRPr="000C45A0" w:rsidRDefault="00F0302A" w:rsidP="00F0302A">
      <w:pPr>
        <w:tabs>
          <w:tab w:val="left" w:pos="708"/>
          <w:tab w:val="center" w:pos="4536"/>
          <w:tab w:val="right" w:pos="9072"/>
        </w:tabs>
        <w:spacing w:after="0" w:line="240" w:lineRule="auto"/>
        <w:rPr>
          <w:rFonts w:ascii="Times New Roman" w:hAnsi="Times New Roman"/>
          <w:sz w:val="24"/>
          <w:szCs w:val="24"/>
          <w:lang w:eastAsia="hr-HR"/>
        </w:rPr>
      </w:pPr>
      <w:r w:rsidRPr="000C45A0">
        <w:rPr>
          <w:rFonts w:ascii="Times New Roman" w:hAnsi="Times New Roman"/>
          <w:noProof/>
          <w:lang w:eastAsia="hr-HR"/>
        </w:rPr>
        <mc:AlternateContent>
          <mc:Choice Requires="wps">
            <w:drawing>
              <wp:anchor distT="0" distB="0" distL="114300" distR="114300" simplePos="0" relativeHeight="251661312" behindDoc="0" locked="0" layoutInCell="1" allowOverlap="1" wp14:anchorId="29350078" wp14:editId="007666D0">
                <wp:simplePos x="0" y="0"/>
                <wp:positionH relativeFrom="margin">
                  <wp:posOffset>-109220</wp:posOffset>
                </wp:positionH>
                <wp:positionV relativeFrom="paragraph">
                  <wp:posOffset>199390</wp:posOffset>
                </wp:positionV>
                <wp:extent cx="1962150" cy="571500"/>
                <wp:effectExtent l="9525" t="6985" r="9525" b="12065"/>
                <wp:wrapNone/>
                <wp:docPr id="196147318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71500"/>
                        </a:xfrm>
                        <a:prstGeom prst="rect">
                          <a:avLst/>
                        </a:prstGeom>
                        <a:solidFill>
                          <a:srgbClr val="FFFFFF"/>
                        </a:solidFill>
                        <a:ln w="9525">
                          <a:solidFill>
                            <a:srgbClr val="000000"/>
                          </a:solidFill>
                          <a:miter lim="800000"/>
                          <a:headEnd/>
                          <a:tailEnd/>
                        </a:ln>
                      </wps:spPr>
                      <wps:txbx>
                        <w:txbxContent>
                          <w:p w14:paraId="79A35410" w14:textId="77777777" w:rsidR="00F0302A" w:rsidRDefault="00F0302A" w:rsidP="00F0302A">
                            <w:pPr>
                              <w:jc w:val="center"/>
                              <w:rPr>
                                <w:sz w:val="24"/>
                              </w:rPr>
                            </w:pPr>
                            <w:r>
                              <w:rPr>
                                <w:sz w:val="24"/>
                              </w:rPr>
                              <w:t xml:space="preserve">Odjeljak komunalnog redarstva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350078" id="Rectangle 1" o:spid="_x0000_s1029" style="position:absolute;margin-left:-8.6pt;margin-top:15.7pt;width:154.5pt;height: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">
                <v:textbox>
                  <w:txbxContent>
                    <w:p w14:paraId="79A35410" w14:textId="77777777" w:rsidR="00F0302A" w:rsidRDefault="00F0302A" w:rsidP="00F0302A">
                      <w:pPr>
                        <w:jc w:val="center"/>
                        <w:rPr>
                          <w:sz w:val="24"/>
                        </w:rPr>
                      </w:pPr>
                      <w:r>
                        <w:rPr>
                          <w:sz w:val="24"/>
                        </w:rPr>
                        <w:t xml:space="preserve">Odjeljak komunalnog redarstva </w:t>
                      </w:r>
                    </w:p>
                  </w:txbxContent>
                </v:textbox>
                <w10:wrap anchorx="margin"/>
              </v:rect>
            </w:pict>
          </mc:Fallback>
        </mc:AlternateContent>
      </w:r>
    </w:p>
    <w:p w14:paraId="2959CACE" w14:textId="77777777" w:rsidR="00F0302A" w:rsidRPr="000C45A0" w:rsidRDefault="00F0302A" w:rsidP="00F0302A">
      <w:pPr>
        <w:spacing w:after="0" w:line="240" w:lineRule="auto"/>
        <w:rPr>
          <w:rFonts w:ascii="Times New Roman" w:hAnsi="Times New Roman"/>
          <w:sz w:val="20"/>
          <w:szCs w:val="20"/>
          <w:lang w:eastAsia="hr-HR"/>
        </w:rPr>
      </w:pPr>
      <w:r w:rsidRPr="000C45A0">
        <w:rPr>
          <w:rFonts w:ascii="Times New Roman" w:hAnsi="Times New Roman"/>
          <w:sz w:val="20"/>
          <w:szCs w:val="20"/>
          <w:lang w:eastAsia="hr-HR"/>
        </w:rPr>
        <w:tab/>
      </w:r>
    </w:p>
    <w:p w14:paraId="74C60252" w14:textId="77777777" w:rsidR="00F0302A" w:rsidRPr="000C45A0" w:rsidRDefault="00F0302A" w:rsidP="00F0302A">
      <w:pPr>
        <w:spacing w:after="0" w:line="240" w:lineRule="auto"/>
        <w:rPr>
          <w:rFonts w:ascii="Times New Roman" w:hAnsi="Times New Roman"/>
          <w:sz w:val="20"/>
          <w:szCs w:val="20"/>
          <w:lang w:eastAsia="hr-HR"/>
        </w:rPr>
      </w:pPr>
    </w:p>
    <w:p w14:paraId="6B53FA8C" w14:textId="77777777" w:rsidR="00F0302A" w:rsidRPr="000C45A0" w:rsidRDefault="00F0302A" w:rsidP="00F0302A">
      <w:pPr>
        <w:spacing w:after="0" w:line="240" w:lineRule="auto"/>
        <w:rPr>
          <w:rFonts w:ascii="Times New Roman" w:hAnsi="Times New Roman"/>
          <w:sz w:val="20"/>
          <w:szCs w:val="20"/>
          <w:lang w:eastAsia="hr-HR"/>
        </w:rPr>
      </w:pPr>
    </w:p>
    <w:p w14:paraId="0FBFC952" w14:textId="77777777" w:rsidR="00F0302A" w:rsidRPr="000C45A0" w:rsidRDefault="00F0302A" w:rsidP="00F0302A">
      <w:pPr>
        <w:spacing w:after="0" w:line="240" w:lineRule="auto"/>
        <w:rPr>
          <w:rFonts w:ascii="Times New Roman" w:hAnsi="Times New Roman"/>
          <w:sz w:val="20"/>
          <w:szCs w:val="20"/>
          <w:lang w:eastAsia="hr-HR"/>
        </w:rPr>
      </w:pPr>
    </w:p>
    <w:p w14:paraId="4B9AF706" w14:textId="77777777" w:rsidR="00F0302A" w:rsidRPr="000C45A0" w:rsidRDefault="00F0302A" w:rsidP="00F0302A">
      <w:pPr>
        <w:spacing w:after="0" w:line="240" w:lineRule="auto"/>
        <w:rPr>
          <w:rFonts w:ascii="Times New Roman" w:hAnsi="Times New Roman"/>
          <w:sz w:val="20"/>
          <w:szCs w:val="20"/>
          <w:lang w:eastAsia="hr-HR"/>
        </w:rPr>
      </w:pPr>
    </w:p>
    <w:p w14:paraId="13038FC7" w14:textId="77777777" w:rsidR="00F0302A" w:rsidRPr="000C45A0" w:rsidRDefault="00F0302A" w:rsidP="00F0302A">
      <w:pPr>
        <w:tabs>
          <w:tab w:val="left" w:pos="6285"/>
        </w:tabs>
        <w:spacing w:after="0" w:line="240" w:lineRule="auto"/>
        <w:rPr>
          <w:rFonts w:ascii="Times New Roman" w:hAnsi="Times New Roman"/>
          <w:sz w:val="24"/>
          <w:szCs w:val="24"/>
          <w:lang w:eastAsia="hr-HR"/>
        </w:rPr>
      </w:pPr>
    </w:p>
    <w:p w14:paraId="0AAF7CAB" w14:textId="77777777" w:rsidR="00F0302A" w:rsidRPr="000C45A0" w:rsidRDefault="00F0302A" w:rsidP="00F0302A">
      <w:pPr>
        <w:pBdr>
          <w:bottom w:val="single" w:sz="12" w:space="1" w:color="auto"/>
        </w:pBdr>
        <w:spacing w:after="0" w:line="240" w:lineRule="auto"/>
        <w:ind w:firstLine="720"/>
        <w:jc w:val="both"/>
        <w:rPr>
          <w:rFonts w:ascii="Times New Roman" w:hAnsi="Times New Roman"/>
          <w:sz w:val="24"/>
          <w:szCs w:val="24"/>
          <w:lang w:eastAsia="hr-HR"/>
        </w:rPr>
      </w:pPr>
    </w:p>
    <w:p w14:paraId="094E6884" w14:textId="77777777" w:rsidR="00F0302A" w:rsidRPr="000C45A0" w:rsidRDefault="00F0302A" w:rsidP="00F0302A">
      <w:pPr>
        <w:spacing w:after="0" w:line="240" w:lineRule="auto"/>
        <w:ind w:firstLine="720"/>
        <w:jc w:val="both"/>
        <w:rPr>
          <w:rFonts w:ascii="Times New Roman" w:hAnsi="Times New Roman"/>
          <w:b/>
          <w:sz w:val="24"/>
          <w:szCs w:val="24"/>
          <w:lang w:eastAsia="hr-HR"/>
        </w:rPr>
      </w:pPr>
    </w:p>
    <w:p w14:paraId="200C52DE" w14:textId="77777777" w:rsidR="00F0302A" w:rsidRPr="000C45A0" w:rsidRDefault="00F0302A" w:rsidP="00F0302A">
      <w:pPr>
        <w:spacing w:after="0" w:line="240" w:lineRule="auto"/>
        <w:ind w:firstLine="720"/>
        <w:jc w:val="both"/>
        <w:rPr>
          <w:rFonts w:ascii="Times New Roman" w:hAnsi="Times New Roman"/>
          <w:b/>
          <w:sz w:val="24"/>
          <w:szCs w:val="24"/>
          <w:lang w:eastAsia="hr-HR"/>
        </w:rPr>
      </w:pPr>
    </w:p>
    <w:p w14:paraId="13D3C9FF" w14:textId="77777777" w:rsidR="00F0302A" w:rsidRPr="000C45A0" w:rsidRDefault="00F0302A" w:rsidP="00F0302A">
      <w:pPr>
        <w:spacing w:after="0" w:line="240" w:lineRule="auto"/>
        <w:ind w:firstLine="720"/>
        <w:jc w:val="both"/>
        <w:rPr>
          <w:rFonts w:ascii="Times New Roman" w:hAnsi="Times New Roman"/>
          <w:b/>
          <w:sz w:val="24"/>
          <w:szCs w:val="24"/>
          <w:lang w:eastAsia="hr-HR"/>
        </w:rPr>
      </w:pPr>
    </w:p>
    <w:p w14:paraId="3EF8E9B8" w14:textId="77777777" w:rsidR="00F0302A" w:rsidRPr="000C45A0" w:rsidRDefault="00F0302A" w:rsidP="00F0302A">
      <w:pPr>
        <w:spacing w:after="0" w:line="240" w:lineRule="auto"/>
        <w:ind w:firstLine="720"/>
        <w:jc w:val="both"/>
        <w:rPr>
          <w:rFonts w:ascii="Times New Roman" w:hAnsi="Times New Roman"/>
          <w:b/>
          <w:sz w:val="24"/>
          <w:szCs w:val="24"/>
          <w:lang w:eastAsia="hr-HR"/>
        </w:rPr>
      </w:pPr>
    </w:p>
    <w:p w14:paraId="6E2B0684" w14:textId="77777777" w:rsidR="00F0302A" w:rsidRPr="000C45A0" w:rsidRDefault="00F0302A" w:rsidP="00F0302A">
      <w:pPr>
        <w:spacing w:after="0" w:line="240" w:lineRule="auto"/>
        <w:ind w:firstLine="720"/>
        <w:jc w:val="both"/>
        <w:rPr>
          <w:rFonts w:ascii="Times New Roman" w:hAnsi="Times New Roman"/>
          <w:b/>
          <w:sz w:val="24"/>
          <w:szCs w:val="24"/>
          <w:lang w:eastAsia="hr-HR"/>
        </w:rPr>
      </w:pPr>
    </w:p>
    <w:p w14:paraId="03A5EB85" w14:textId="77777777" w:rsidR="00F0302A" w:rsidRPr="000C45A0" w:rsidRDefault="00F0302A" w:rsidP="00F0302A">
      <w:pPr>
        <w:shd w:val="clear" w:color="auto" w:fill="D9D9D9"/>
        <w:spacing w:after="0" w:line="240" w:lineRule="auto"/>
        <w:ind w:firstLine="720"/>
        <w:jc w:val="both"/>
        <w:rPr>
          <w:rFonts w:ascii="Times New Roman" w:hAnsi="Times New Roman"/>
          <w:b/>
          <w:sz w:val="24"/>
          <w:szCs w:val="24"/>
          <w:u w:val="single"/>
          <w:lang w:eastAsia="hr-HR"/>
        </w:rPr>
      </w:pPr>
      <w:r w:rsidRPr="000C45A0">
        <w:rPr>
          <w:rFonts w:ascii="Times New Roman" w:hAnsi="Times New Roman"/>
          <w:b/>
          <w:sz w:val="24"/>
          <w:szCs w:val="24"/>
          <w:u w:val="single"/>
          <w:lang w:eastAsia="hr-HR"/>
        </w:rPr>
        <w:t xml:space="preserve">Zakonska osnova </w:t>
      </w:r>
    </w:p>
    <w:p w14:paraId="0F4900A5" w14:textId="77777777" w:rsidR="00F0302A" w:rsidRPr="000C45A0" w:rsidRDefault="00F0302A" w:rsidP="00F0302A">
      <w:pPr>
        <w:spacing w:after="0" w:line="240" w:lineRule="auto"/>
        <w:ind w:firstLine="720"/>
        <w:jc w:val="both"/>
        <w:rPr>
          <w:rFonts w:ascii="Times New Roman" w:hAnsi="Times New Roman"/>
          <w:sz w:val="24"/>
          <w:szCs w:val="24"/>
          <w:lang w:eastAsia="hr-HR"/>
        </w:rPr>
      </w:pPr>
    </w:p>
    <w:p w14:paraId="7EAA7DAC" w14:textId="77777777" w:rsidR="00F0302A" w:rsidRPr="000C45A0" w:rsidRDefault="00F0302A" w:rsidP="00F0302A">
      <w:pPr>
        <w:spacing w:after="0" w:line="240" w:lineRule="auto"/>
        <w:ind w:firstLine="720"/>
        <w:rPr>
          <w:rFonts w:ascii="Times New Roman" w:hAnsi="Times New Roman"/>
          <w:sz w:val="24"/>
          <w:szCs w:val="24"/>
          <w:lang w:eastAsia="hr-HR"/>
        </w:rPr>
      </w:pPr>
      <w:r w:rsidRPr="000C45A0">
        <w:rPr>
          <w:rFonts w:ascii="Times New Roman" w:hAnsi="Times New Roman"/>
          <w:sz w:val="24"/>
          <w:szCs w:val="24"/>
          <w:lang w:eastAsia="hr-HR"/>
        </w:rPr>
        <w:t xml:space="preserve">Upravni odjel komunalnog gospodarstva i uređenja grada ustrojen je temeljem članka 11. Odluke o ustrojstvu upravnih odjela i ustrojstvenih jedinica Grada Vinkovaca. </w:t>
      </w:r>
    </w:p>
    <w:p w14:paraId="6DA4377A" w14:textId="77777777" w:rsidR="00F0302A" w:rsidRPr="000C45A0" w:rsidRDefault="00F0302A" w:rsidP="00F0302A">
      <w:pPr>
        <w:spacing w:after="0" w:line="240" w:lineRule="auto"/>
        <w:ind w:firstLine="720"/>
        <w:rPr>
          <w:rFonts w:ascii="Times New Roman" w:hAnsi="Times New Roman"/>
          <w:sz w:val="24"/>
          <w:szCs w:val="24"/>
          <w:lang w:eastAsia="hr-HR"/>
        </w:rPr>
      </w:pPr>
    </w:p>
    <w:p w14:paraId="4FF1373C" w14:textId="77777777" w:rsidR="00F0302A" w:rsidRPr="000C45A0" w:rsidRDefault="00F0302A" w:rsidP="00F0302A">
      <w:pPr>
        <w:spacing w:after="0" w:line="240" w:lineRule="auto"/>
        <w:ind w:firstLine="720"/>
        <w:jc w:val="both"/>
        <w:rPr>
          <w:rFonts w:ascii="Times New Roman" w:hAnsi="Times New Roman"/>
          <w:b/>
          <w:iCs/>
          <w:sz w:val="24"/>
          <w:szCs w:val="24"/>
          <w:lang w:eastAsia="hr-HR"/>
        </w:rPr>
      </w:pPr>
      <w:r w:rsidRPr="000C45A0">
        <w:rPr>
          <w:rFonts w:ascii="Times New Roman" w:hAnsi="Times New Roman"/>
          <w:b/>
          <w:iCs/>
          <w:sz w:val="24"/>
          <w:szCs w:val="24"/>
          <w:u w:val="single"/>
          <w:lang w:eastAsia="hr-HR"/>
        </w:rPr>
        <w:t>Upravni odjel komunalnog gospodarstva i uređenja grada</w:t>
      </w:r>
      <w:r w:rsidRPr="000C45A0">
        <w:rPr>
          <w:rFonts w:ascii="Times New Roman" w:hAnsi="Times New Roman"/>
          <w:b/>
          <w:iCs/>
          <w:sz w:val="24"/>
          <w:szCs w:val="24"/>
          <w:lang w:eastAsia="hr-HR"/>
        </w:rPr>
        <w:t xml:space="preserve"> </w:t>
      </w:r>
    </w:p>
    <w:p w14:paraId="73E0D2A2" w14:textId="77777777" w:rsidR="00F0302A" w:rsidRPr="000C45A0" w:rsidRDefault="00F0302A" w:rsidP="00F0302A">
      <w:pPr>
        <w:spacing w:after="0" w:line="240" w:lineRule="auto"/>
        <w:ind w:firstLine="720"/>
        <w:jc w:val="both"/>
        <w:rPr>
          <w:rFonts w:ascii="Times New Roman" w:hAnsi="Times New Roman"/>
          <w:b/>
          <w:sz w:val="24"/>
          <w:szCs w:val="24"/>
          <w:lang w:eastAsia="hr-HR"/>
        </w:rPr>
      </w:pPr>
    </w:p>
    <w:p w14:paraId="12FD88E4" w14:textId="77777777" w:rsidR="00F0302A" w:rsidRPr="000C45A0" w:rsidRDefault="00F0302A" w:rsidP="00F0302A">
      <w:pPr>
        <w:spacing w:after="0" w:line="240" w:lineRule="auto"/>
        <w:ind w:firstLine="720"/>
        <w:jc w:val="both"/>
        <w:rPr>
          <w:rFonts w:ascii="Times New Roman" w:hAnsi="Times New Roman"/>
          <w:sz w:val="24"/>
          <w:szCs w:val="24"/>
          <w:lang w:eastAsia="hr-HR"/>
        </w:rPr>
      </w:pPr>
      <w:r w:rsidRPr="000C45A0">
        <w:rPr>
          <w:rFonts w:ascii="Times New Roman" w:hAnsi="Times New Roman"/>
          <w:sz w:val="24"/>
          <w:szCs w:val="24"/>
          <w:lang w:eastAsia="hr-HR"/>
        </w:rPr>
        <w:lastRenderedPageBreak/>
        <w:t>Svoj rad temelji na tekućim i razvojnim programima. Mogli bi govoriti o dva glavna programa tekućem-Tekuće održavanje komunalne infrastrukture i Program građenja komunalne infrastrukture.</w:t>
      </w:r>
    </w:p>
    <w:p w14:paraId="23794602" w14:textId="77777777" w:rsidR="00F0302A" w:rsidRPr="000C45A0" w:rsidRDefault="00F0302A" w:rsidP="00F0302A">
      <w:pPr>
        <w:spacing w:after="0" w:line="240" w:lineRule="auto"/>
        <w:ind w:firstLine="720"/>
        <w:jc w:val="both"/>
        <w:rPr>
          <w:rFonts w:ascii="Times New Roman" w:hAnsi="Times New Roman"/>
          <w:sz w:val="24"/>
          <w:szCs w:val="24"/>
          <w:lang w:eastAsia="hr-HR"/>
        </w:rPr>
      </w:pPr>
    </w:p>
    <w:p w14:paraId="7E7F7086" w14:textId="77777777" w:rsidR="00F0302A" w:rsidRPr="000C45A0" w:rsidRDefault="00F0302A" w:rsidP="00F0302A">
      <w:pPr>
        <w:spacing w:after="0" w:line="240" w:lineRule="auto"/>
        <w:ind w:firstLine="720"/>
        <w:jc w:val="both"/>
        <w:rPr>
          <w:rFonts w:ascii="Times New Roman" w:hAnsi="Times New Roman"/>
          <w:sz w:val="24"/>
          <w:szCs w:val="24"/>
          <w:lang w:eastAsia="hr-HR"/>
        </w:rPr>
      </w:pPr>
      <w:r w:rsidRPr="000C45A0">
        <w:rPr>
          <w:rFonts w:ascii="Times New Roman" w:hAnsi="Times New Roman"/>
          <w:sz w:val="24"/>
          <w:szCs w:val="24"/>
          <w:lang w:eastAsia="hr-HR"/>
        </w:rPr>
        <w:t>Svaki od ova dva programa ima svoje podprograme kojima se kroz aktivnosti i projekte postižu zadani ciljevi.</w:t>
      </w:r>
    </w:p>
    <w:p w14:paraId="7A0CAE8D"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sz w:val="24"/>
          <w:szCs w:val="24"/>
        </w:rPr>
      </w:pPr>
    </w:p>
    <w:p w14:paraId="53914A63"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sz w:val="24"/>
          <w:szCs w:val="24"/>
        </w:rPr>
      </w:pPr>
    </w:p>
    <w:p w14:paraId="07DF98DA"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sz w:val="24"/>
          <w:szCs w:val="24"/>
        </w:rPr>
      </w:pPr>
      <w:r w:rsidRPr="000C45A0">
        <w:rPr>
          <w:rFonts w:ascii="Times New Roman" w:hAnsi="Times New Roman"/>
          <w:sz w:val="24"/>
          <w:szCs w:val="24"/>
        </w:rPr>
        <w:t xml:space="preserve">U proračunskom razdjelu 006 Upravni odjel komunalnog gospodarstva i uređenja grada za 2023. godinu planirao je iznos od </w:t>
      </w:r>
      <w:r w:rsidRPr="000C45A0">
        <w:rPr>
          <w:rFonts w:ascii="Times New Roman" w:hAnsi="Times New Roman"/>
          <w:bCs/>
          <w:sz w:val="24"/>
          <w:szCs w:val="24"/>
          <w:lang w:eastAsia="hr-HR"/>
        </w:rPr>
        <w:t>11.098.707,58 EUR</w:t>
      </w:r>
      <w:r w:rsidRPr="000C45A0">
        <w:rPr>
          <w:rFonts w:ascii="Times New Roman" w:hAnsi="Times New Roman"/>
          <w:sz w:val="24"/>
          <w:szCs w:val="24"/>
        </w:rPr>
        <w:t xml:space="preserve">, </w:t>
      </w:r>
      <w:r w:rsidRPr="002B6370">
        <w:rPr>
          <w:rFonts w:ascii="Times New Roman" w:hAnsi="Times New Roman"/>
          <w:bCs/>
          <w:sz w:val="24"/>
          <w:szCs w:val="24"/>
          <w:lang w:eastAsia="hr-HR"/>
        </w:rPr>
        <w:t>a Trećim izmjenama i dopunama Proračuna za 2023. godinu nova proračunska masa iznosi</w:t>
      </w:r>
      <w:r>
        <w:rPr>
          <w:rFonts w:ascii="Times New Roman" w:hAnsi="Times New Roman"/>
          <w:bCs/>
          <w:sz w:val="24"/>
          <w:szCs w:val="24"/>
          <w:lang w:eastAsia="hr-HR"/>
        </w:rPr>
        <w:t xml:space="preserve"> 6.920.118,45</w:t>
      </w:r>
      <w:r w:rsidRPr="000C45A0">
        <w:rPr>
          <w:rFonts w:ascii="Times New Roman" w:hAnsi="Times New Roman"/>
          <w:bCs/>
          <w:sz w:val="24"/>
          <w:szCs w:val="24"/>
          <w:lang w:eastAsia="hr-HR"/>
        </w:rPr>
        <w:t xml:space="preserve"> EUR.</w:t>
      </w:r>
      <w:r w:rsidRPr="000C45A0">
        <w:rPr>
          <w:rFonts w:ascii="Times New Roman" w:hAnsi="Times New Roman"/>
          <w:sz w:val="24"/>
          <w:szCs w:val="24"/>
        </w:rPr>
        <w:t xml:space="preserve"> </w:t>
      </w:r>
    </w:p>
    <w:p w14:paraId="27F7915A" w14:textId="77777777" w:rsidR="00F0302A" w:rsidRPr="000C45A0" w:rsidRDefault="00F0302A" w:rsidP="00F0302A">
      <w:pPr>
        <w:overflowPunct w:val="0"/>
        <w:autoSpaceDE w:val="0"/>
        <w:autoSpaceDN w:val="0"/>
        <w:adjustRightInd w:val="0"/>
        <w:spacing w:after="0" w:line="240" w:lineRule="atLeast"/>
        <w:jc w:val="both"/>
        <w:rPr>
          <w:rFonts w:ascii="Times New Roman" w:hAnsi="Times New Roman"/>
          <w:sz w:val="24"/>
          <w:szCs w:val="24"/>
        </w:rPr>
      </w:pPr>
    </w:p>
    <w:p w14:paraId="5F8FFF56" w14:textId="77777777" w:rsidR="00F0302A" w:rsidRPr="000C45A0" w:rsidRDefault="00F0302A" w:rsidP="00F0302A">
      <w:pPr>
        <w:overflowPunct w:val="0"/>
        <w:autoSpaceDE w:val="0"/>
        <w:autoSpaceDN w:val="0"/>
        <w:adjustRightInd w:val="0"/>
        <w:spacing w:after="0" w:line="240" w:lineRule="atLeast"/>
        <w:jc w:val="both"/>
        <w:rPr>
          <w:rFonts w:ascii="Times New Roman" w:hAnsi="Times New Roman"/>
          <w:sz w:val="24"/>
          <w:szCs w:val="24"/>
        </w:rPr>
      </w:pPr>
    </w:p>
    <w:p w14:paraId="324377AF" w14:textId="77777777" w:rsidR="00F0302A" w:rsidRPr="000C45A0" w:rsidRDefault="00F0302A" w:rsidP="00F0302A">
      <w:pPr>
        <w:overflowPunct w:val="0"/>
        <w:autoSpaceDE w:val="0"/>
        <w:autoSpaceDN w:val="0"/>
        <w:adjustRightInd w:val="0"/>
        <w:spacing w:after="0" w:line="240" w:lineRule="atLeast"/>
        <w:jc w:val="both"/>
        <w:rPr>
          <w:rFonts w:ascii="Times New Roman" w:hAnsi="Times New Roman"/>
          <w:sz w:val="24"/>
          <w:szCs w:val="24"/>
        </w:rPr>
      </w:pPr>
      <w:r w:rsidRPr="000C45A0">
        <w:rPr>
          <w:rFonts w:ascii="Times New Roman" w:hAnsi="Times New Roman"/>
          <w:sz w:val="24"/>
          <w:szCs w:val="24"/>
        </w:rPr>
        <w:t>Planiranje se odvija u četiri proračunske glave:</w:t>
      </w:r>
    </w:p>
    <w:p w14:paraId="61534E90" w14:textId="77777777" w:rsidR="00F0302A" w:rsidRPr="000C45A0" w:rsidRDefault="00F0302A" w:rsidP="00F0302A">
      <w:pPr>
        <w:overflowPunct w:val="0"/>
        <w:autoSpaceDE w:val="0"/>
        <w:autoSpaceDN w:val="0"/>
        <w:adjustRightInd w:val="0"/>
        <w:spacing w:after="0" w:line="240" w:lineRule="atLeast"/>
        <w:jc w:val="both"/>
        <w:rPr>
          <w:rFonts w:ascii="Times New Roman" w:hAnsi="Times New Roman"/>
          <w:sz w:val="24"/>
          <w:szCs w:val="24"/>
        </w:rPr>
      </w:pPr>
      <w:r w:rsidRPr="000C45A0">
        <w:rPr>
          <w:rFonts w:ascii="Times New Roman" w:hAnsi="Times New Roman"/>
          <w:sz w:val="24"/>
          <w:szCs w:val="24"/>
        </w:rPr>
        <w:tab/>
      </w:r>
      <w:r w:rsidRPr="000C45A0">
        <w:rPr>
          <w:rFonts w:ascii="Times New Roman" w:hAnsi="Times New Roman"/>
          <w:sz w:val="24"/>
          <w:szCs w:val="24"/>
        </w:rPr>
        <w:tab/>
      </w:r>
      <w:r w:rsidRPr="000C45A0">
        <w:rPr>
          <w:rFonts w:ascii="Times New Roman" w:hAnsi="Times New Roman"/>
          <w:sz w:val="24"/>
          <w:szCs w:val="24"/>
        </w:rPr>
        <w:tab/>
      </w:r>
      <w:r w:rsidRPr="000C45A0">
        <w:rPr>
          <w:rFonts w:ascii="Times New Roman" w:hAnsi="Times New Roman"/>
          <w:sz w:val="24"/>
          <w:szCs w:val="24"/>
        </w:rPr>
        <w:tab/>
      </w:r>
      <w:r w:rsidRPr="000C45A0">
        <w:rPr>
          <w:rFonts w:ascii="Times New Roman" w:hAnsi="Times New Roman"/>
          <w:sz w:val="24"/>
          <w:szCs w:val="24"/>
        </w:rPr>
        <w:tab/>
      </w:r>
      <w:r w:rsidRPr="000C45A0">
        <w:rPr>
          <w:rFonts w:ascii="Times New Roman" w:hAnsi="Times New Roman"/>
          <w:sz w:val="24"/>
          <w:szCs w:val="24"/>
        </w:rPr>
        <w:tab/>
      </w:r>
      <w:r w:rsidRPr="000C45A0">
        <w:rPr>
          <w:rFonts w:ascii="Times New Roman" w:hAnsi="Times New Roman"/>
          <w:sz w:val="24"/>
          <w:szCs w:val="24"/>
        </w:rPr>
        <w:tab/>
      </w:r>
      <w:r w:rsidRPr="000C45A0">
        <w:rPr>
          <w:rFonts w:ascii="Times New Roman" w:hAnsi="Times New Roman"/>
          <w:sz w:val="24"/>
          <w:szCs w:val="24"/>
        </w:rPr>
        <w:tab/>
      </w:r>
    </w:p>
    <w:p w14:paraId="53F9C9EC" w14:textId="77777777" w:rsidR="00F0302A" w:rsidRPr="000C45A0" w:rsidRDefault="00F0302A" w:rsidP="00F0302A">
      <w:pPr>
        <w:overflowPunct w:val="0"/>
        <w:autoSpaceDE w:val="0"/>
        <w:autoSpaceDN w:val="0"/>
        <w:adjustRightInd w:val="0"/>
        <w:spacing w:after="0" w:line="240" w:lineRule="atLeast"/>
        <w:jc w:val="both"/>
        <w:rPr>
          <w:rFonts w:ascii="Times New Roman" w:hAnsi="Times New Roman"/>
          <w:sz w:val="24"/>
          <w:szCs w:val="24"/>
        </w:rPr>
      </w:pPr>
      <w:bookmarkStart w:id="3" w:name="_Hlk21940688"/>
      <w:r w:rsidRPr="000C45A0">
        <w:rPr>
          <w:rFonts w:ascii="Times New Roman" w:hAnsi="Times New Roman"/>
          <w:sz w:val="24"/>
          <w:szCs w:val="24"/>
        </w:rPr>
        <w:t>(1) 00601 Komunalno gospodarstvo i uređenje grada,</w:t>
      </w:r>
    </w:p>
    <w:p w14:paraId="30C433E2" w14:textId="77777777" w:rsidR="00F0302A" w:rsidRPr="000C45A0" w:rsidRDefault="00F0302A" w:rsidP="00F0302A">
      <w:pPr>
        <w:overflowPunct w:val="0"/>
        <w:autoSpaceDE w:val="0"/>
        <w:autoSpaceDN w:val="0"/>
        <w:adjustRightInd w:val="0"/>
        <w:spacing w:after="0" w:line="240" w:lineRule="atLeast"/>
        <w:jc w:val="both"/>
        <w:rPr>
          <w:rFonts w:ascii="Times New Roman" w:hAnsi="Times New Roman"/>
          <w:sz w:val="24"/>
          <w:szCs w:val="24"/>
        </w:rPr>
      </w:pPr>
      <w:r w:rsidRPr="000C45A0">
        <w:rPr>
          <w:rFonts w:ascii="Times New Roman" w:hAnsi="Times New Roman"/>
          <w:sz w:val="24"/>
          <w:szCs w:val="24"/>
        </w:rPr>
        <w:t>(2) 00602 Komunalno gospodarstvo,</w:t>
      </w:r>
    </w:p>
    <w:p w14:paraId="72073413" w14:textId="77777777" w:rsidR="00F0302A" w:rsidRPr="000C45A0" w:rsidRDefault="00F0302A" w:rsidP="00F0302A">
      <w:pPr>
        <w:overflowPunct w:val="0"/>
        <w:autoSpaceDE w:val="0"/>
        <w:autoSpaceDN w:val="0"/>
        <w:adjustRightInd w:val="0"/>
        <w:spacing w:after="0" w:line="240" w:lineRule="atLeast"/>
        <w:jc w:val="both"/>
        <w:rPr>
          <w:rFonts w:ascii="Times New Roman" w:hAnsi="Times New Roman"/>
          <w:sz w:val="24"/>
          <w:szCs w:val="24"/>
        </w:rPr>
      </w:pPr>
      <w:r w:rsidRPr="000C45A0">
        <w:rPr>
          <w:rFonts w:ascii="Times New Roman" w:hAnsi="Times New Roman"/>
          <w:sz w:val="24"/>
          <w:szCs w:val="24"/>
        </w:rPr>
        <w:t>(3) 00604 Uređenje grada,</w:t>
      </w:r>
    </w:p>
    <w:p w14:paraId="1965A7FA" w14:textId="77777777" w:rsidR="00F0302A" w:rsidRPr="000C45A0" w:rsidRDefault="00F0302A" w:rsidP="00F0302A">
      <w:pPr>
        <w:overflowPunct w:val="0"/>
        <w:autoSpaceDE w:val="0"/>
        <w:autoSpaceDN w:val="0"/>
        <w:adjustRightInd w:val="0"/>
        <w:spacing w:after="0" w:line="240" w:lineRule="atLeast"/>
        <w:jc w:val="both"/>
        <w:rPr>
          <w:rFonts w:ascii="Times New Roman" w:hAnsi="Times New Roman"/>
          <w:sz w:val="24"/>
          <w:szCs w:val="24"/>
        </w:rPr>
      </w:pPr>
      <w:r w:rsidRPr="000C45A0">
        <w:rPr>
          <w:rFonts w:ascii="Times New Roman" w:hAnsi="Times New Roman"/>
          <w:sz w:val="24"/>
          <w:szCs w:val="24"/>
        </w:rPr>
        <w:t>(4) 00606 Ostali proračunski korisnici.</w:t>
      </w:r>
    </w:p>
    <w:p w14:paraId="6BE9EB06" w14:textId="77777777" w:rsidR="00F0302A" w:rsidRPr="000C45A0" w:rsidRDefault="00F0302A" w:rsidP="00F0302A">
      <w:pPr>
        <w:overflowPunct w:val="0"/>
        <w:autoSpaceDE w:val="0"/>
        <w:autoSpaceDN w:val="0"/>
        <w:adjustRightInd w:val="0"/>
        <w:spacing w:after="0" w:line="240" w:lineRule="atLeast"/>
        <w:jc w:val="both"/>
        <w:rPr>
          <w:rFonts w:ascii="Times New Roman" w:hAnsi="Times New Roman"/>
          <w:sz w:val="24"/>
          <w:szCs w:val="24"/>
        </w:rPr>
      </w:pPr>
    </w:p>
    <w:bookmarkEnd w:id="3"/>
    <w:p w14:paraId="07EA30C8" w14:textId="77777777" w:rsidR="00F0302A" w:rsidRPr="000C45A0" w:rsidRDefault="00F0302A" w:rsidP="00F0302A">
      <w:pPr>
        <w:overflowPunct w:val="0"/>
        <w:autoSpaceDE w:val="0"/>
        <w:autoSpaceDN w:val="0"/>
        <w:adjustRightInd w:val="0"/>
        <w:spacing w:after="0" w:line="240" w:lineRule="atLeast"/>
        <w:rPr>
          <w:rFonts w:ascii="Times New Roman" w:hAnsi="Times New Roman"/>
          <w:sz w:val="24"/>
          <w:szCs w:val="24"/>
        </w:rPr>
      </w:pPr>
    </w:p>
    <w:p w14:paraId="3E5E15D7" w14:textId="77777777" w:rsidR="00F0302A" w:rsidRPr="000C45A0" w:rsidRDefault="00F0302A" w:rsidP="00F0302A">
      <w:pPr>
        <w:overflowPunct w:val="0"/>
        <w:autoSpaceDE w:val="0"/>
        <w:autoSpaceDN w:val="0"/>
        <w:adjustRightInd w:val="0"/>
        <w:spacing w:after="0" w:line="240" w:lineRule="atLeast"/>
        <w:rPr>
          <w:rFonts w:ascii="Times New Roman" w:hAnsi="Times New Roman"/>
          <w:sz w:val="24"/>
          <w:szCs w:val="24"/>
        </w:rPr>
      </w:pPr>
    </w:p>
    <w:p w14:paraId="3A78A0E3" w14:textId="77777777" w:rsidR="00F0302A" w:rsidRPr="000C45A0" w:rsidRDefault="00F0302A" w:rsidP="00F0302A">
      <w:pPr>
        <w:overflowPunct w:val="0"/>
        <w:autoSpaceDE w:val="0"/>
        <w:autoSpaceDN w:val="0"/>
        <w:adjustRightInd w:val="0"/>
        <w:spacing w:after="0" w:line="240" w:lineRule="atLeast"/>
        <w:rPr>
          <w:rFonts w:ascii="Times New Roman" w:hAnsi="Times New Roman"/>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32"/>
        <w:gridCol w:w="2835"/>
      </w:tblGrid>
      <w:tr w:rsidR="00F0302A" w:rsidRPr="000C45A0" w14:paraId="36B30457" w14:textId="77777777" w:rsidTr="00982398">
        <w:tc>
          <w:tcPr>
            <w:tcW w:w="6232" w:type="dxa"/>
            <w:tcBorders>
              <w:top w:val="single" w:sz="4" w:space="0" w:color="auto"/>
              <w:left w:val="single" w:sz="4" w:space="0" w:color="auto"/>
              <w:bottom w:val="single" w:sz="4" w:space="0" w:color="auto"/>
              <w:right w:val="single" w:sz="4" w:space="0" w:color="auto"/>
            </w:tcBorders>
            <w:shd w:val="clear" w:color="auto" w:fill="B5C0D8"/>
          </w:tcPr>
          <w:p w14:paraId="40C0FEC1" w14:textId="77777777" w:rsidR="00F0302A" w:rsidRPr="000C45A0" w:rsidRDefault="00F0302A" w:rsidP="00982398">
            <w:pPr>
              <w:overflowPunct w:val="0"/>
              <w:autoSpaceDE w:val="0"/>
              <w:autoSpaceDN w:val="0"/>
              <w:adjustRightInd w:val="0"/>
              <w:spacing w:before="120" w:after="120" w:line="276" w:lineRule="auto"/>
              <w:jc w:val="center"/>
              <w:rPr>
                <w:rFonts w:ascii="Times New Roman" w:hAnsi="Times New Roman"/>
                <w:b/>
                <w:bCs/>
                <w:sz w:val="24"/>
                <w:szCs w:val="24"/>
              </w:rPr>
            </w:pPr>
            <w:r w:rsidRPr="000C45A0">
              <w:rPr>
                <w:rFonts w:ascii="Times New Roman" w:hAnsi="Times New Roman"/>
                <w:b/>
                <w:bCs/>
                <w:sz w:val="24"/>
                <w:szCs w:val="24"/>
              </w:rPr>
              <w:t>Razdjel 006</w:t>
            </w:r>
          </w:p>
          <w:p w14:paraId="46FA073B" w14:textId="77777777" w:rsidR="00F0302A" w:rsidRPr="000C45A0" w:rsidRDefault="00F0302A" w:rsidP="00982398">
            <w:pPr>
              <w:overflowPunct w:val="0"/>
              <w:autoSpaceDE w:val="0"/>
              <w:autoSpaceDN w:val="0"/>
              <w:adjustRightInd w:val="0"/>
              <w:spacing w:before="120" w:after="120" w:line="276" w:lineRule="auto"/>
              <w:jc w:val="center"/>
              <w:rPr>
                <w:rFonts w:ascii="Times New Roman" w:hAnsi="Times New Roman"/>
                <w:bCs/>
                <w:sz w:val="24"/>
                <w:szCs w:val="24"/>
                <w:lang w:eastAsia="hr-HR"/>
              </w:rPr>
            </w:pPr>
            <w:r w:rsidRPr="000C45A0">
              <w:rPr>
                <w:rFonts w:ascii="Times New Roman" w:hAnsi="Times New Roman"/>
                <w:b/>
                <w:bCs/>
                <w:sz w:val="24"/>
                <w:szCs w:val="24"/>
              </w:rPr>
              <w:t>Upravni odjel komunalnog gospodarstva i uređenja grada</w:t>
            </w:r>
          </w:p>
        </w:tc>
        <w:tc>
          <w:tcPr>
            <w:tcW w:w="2835" w:type="dxa"/>
            <w:tcBorders>
              <w:top w:val="single" w:sz="4" w:space="0" w:color="auto"/>
              <w:left w:val="single" w:sz="4" w:space="0" w:color="auto"/>
              <w:bottom w:val="single" w:sz="4" w:space="0" w:color="auto"/>
              <w:right w:val="single" w:sz="4" w:space="0" w:color="auto"/>
            </w:tcBorders>
            <w:shd w:val="clear" w:color="auto" w:fill="B5C0D8"/>
          </w:tcPr>
          <w:p w14:paraId="00F44977" w14:textId="77777777" w:rsidR="00F0302A" w:rsidRPr="000C45A0" w:rsidRDefault="00F0302A" w:rsidP="00982398">
            <w:pPr>
              <w:overflowPunct w:val="0"/>
              <w:autoSpaceDE w:val="0"/>
              <w:autoSpaceDN w:val="0"/>
              <w:adjustRightInd w:val="0"/>
              <w:spacing w:before="120" w:after="120" w:line="276" w:lineRule="auto"/>
              <w:jc w:val="center"/>
              <w:rPr>
                <w:rFonts w:ascii="Times New Roman" w:hAnsi="Times New Roman"/>
                <w:b/>
                <w:sz w:val="24"/>
                <w:szCs w:val="24"/>
                <w:lang w:eastAsia="hr-HR"/>
              </w:rPr>
            </w:pPr>
            <w:r w:rsidRPr="000C45A0">
              <w:rPr>
                <w:rFonts w:ascii="Times New Roman" w:hAnsi="Times New Roman"/>
                <w:b/>
                <w:sz w:val="24"/>
                <w:szCs w:val="24"/>
                <w:lang w:eastAsia="hr-HR"/>
              </w:rPr>
              <w:t>Plan 2023. (EUR)</w:t>
            </w:r>
          </w:p>
        </w:tc>
      </w:tr>
      <w:tr w:rsidR="00F0302A" w:rsidRPr="000C45A0" w14:paraId="78058B00" w14:textId="77777777" w:rsidTr="00982398">
        <w:tc>
          <w:tcPr>
            <w:tcW w:w="6232" w:type="dxa"/>
            <w:tcBorders>
              <w:top w:val="single" w:sz="4" w:space="0" w:color="auto"/>
              <w:left w:val="single" w:sz="4" w:space="0" w:color="auto"/>
              <w:bottom w:val="single" w:sz="4" w:space="0" w:color="auto"/>
              <w:right w:val="single" w:sz="4" w:space="0" w:color="auto"/>
            </w:tcBorders>
          </w:tcPr>
          <w:p w14:paraId="0CBA5A99" w14:textId="77777777" w:rsidR="00F0302A" w:rsidRPr="000C45A0" w:rsidRDefault="00F0302A" w:rsidP="00982398">
            <w:pPr>
              <w:overflowPunct w:val="0"/>
              <w:autoSpaceDE w:val="0"/>
              <w:autoSpaceDN w:val="0"/>
              <w:adjustRightInd w:val="0"/>
              <w:spacing w:before="120" w:after="120" w:line="276" w:lineRule="auto"/>
              <w:rPr>
                <w:rFonts w:ascii="Times New Roman" w:hAnsi="Times New Roman"/>
                <w:bCs/>
                <w:sz w:val="24"/>
                <w:szCs w:val="24"/>
                <w:lang w:eastAsia="hr-HR"/>
              </w:rPr>
            </w:pPr>
            <w:r w:rsidRPr="000C45A0">
              <w:rPr>
                <w:rFonts w:ascii="Times New Roman" w:hAnsi="Times New Roman"/>
                <w:bCs/>
                <w:sz w:val="24"/>
                <w:szCs w:val="24"/>
                <w:lang w:eastAsia="hr-HR"/>
              </w:rPr>
              <w:t>00601 Komunalno gospodarstvo i uređenje grada</w:t>
            </w:r>
          </w:p>
        </w:tc>
        <w:tc>
          <w:tcPr>
            <w:tcW w:w="2835" w:type="dxa"/>
            <w:tcBorders>
              <w:top w:val="single" w:sz="4" w:space="0" w:color="auto"/>
              <w:left w:val="single" w:sz="4" w:space="0" w:color="auto"/>
              <w:bottom w:val="single" w:sz="4" w:space="0" w:color="auto"/>
              <w:right w:val="single" w:sz="4" w:space="0" w:color="auto"/>
            </w:tcBorders>
          </w:tcPr>
          <w:p w14:paraId="6432481E" w14:textId="77777777" w:rsidR="00F0302A" w:rsidRPr="000C45A0" w:rsidRDefault="00F0302A" w:rsidP="00982398">
            <w:pPr>
              <w:overflowPunct w:val="0"/>
              <w:autoSpaceDE w:val="0"/>
              <w:autoSpaceDN w:val="0"/>
              <w:adjustRightInd w:val="0"/>
              <w:spacing w:before="120" w:after="120" w:line="276" w:lineRule="auto"/>
              <w:jc w:val="right"/>
              <w:rPr>
                <w:rFonts w:ascii="Times New Roman" w:hAnsi="Times New Roman"/>
                <w:bCs/>
                <w:sz w:val="24"/>
                <w:szCs w:val="24"/>
                <w:lang w:eastAsia="hr-HR"/>
              </w:rPr>
            </w:pPr>
            <w:r w:rsidRPr="000C45A0">
              <w:rPr>
                <w:rFonts w:ascii="Times New Roman" w:hAnsi="Times New Roman"/>
                <w:bCs/>
                <w:sz w:val="24"/>
                <w:szCs w:val="24"/>
                <w:lang w:eastAsia="hr-HR"/>
              </w:rPr>
              <w:t>378.515,22</w:t>
            </w:r>
          </w:p>
        </w:tc>
      </w:tr>
      <w:tr w:rsidR="00F0302A" w:rsidRPr="000C45A0" w14:paraId="367D32F1" w14:textId="77777777" w:rsidTr="00982398">
        <w:tc>
          <w:tcPr>
            <w:tcW w:w="6232" w:type="dxa"/>
            <w:tcBorders>
              <w:top w:val="single" w:sz="4" w:space="0" w:color="auto"/>
              <w:left w:val="single" w:sz="4" w:space="0" w:color="auto"/>
              <w:bottom w:val="single" w:sz="4" w:space="0" w:color="auto"/>
              <w:right w:val="single" w:sz="4" w:space="0" w:color="auto"/>
            </w:tcBorders>
          </w:tcPr>
          <w:p w14:paraId="07B2729E" w14:textId="77777777" w:rsidR="00F0302A" w:rsidRPr="000C45A0" w:rsidRDefault="00F0302A" w:rsidP="00982398">
            <w:pPr>
              <w:overflowPunct w:val="0"/>
              <w:autoSpaceDE w:val="0"/>
              <w:autoSpaceDN w:val="0"/>
              <w:adjustRightInd w:val="0"/>
              <w:spacing w:before="120" w:after="120" w:line="276" w:lineRule="auto"/>
              <w:rPr>
                <w:rFonts w:ascii="Times New Roman" w:hAnsi="Times New Roman"/>
                <w:bCs/>
                <w:sz w:val="24"/>
                <w:szCs w:val="24"/>
                <w:lang w:eastAsia="hr-HR"/>
              </w:rPr>
            </w:pPr>
            <w:r w:rsidRPr="000C45A0">
              <w:rPr>
                <w:rFonts w:ascii="Times New Roman" w:hAnsi="Times New Roman"/>
                <w:bCs/>
                <w:sz w:val="24"/>
                <w:szCs w:val="24"/>
                <w:lang w:eastAsia="hr-HR"/>
              </w:rPr>
              <w:t>00602 Komunalno gospodarstvo</w:t>
            </w:r>
          </w:p>
        </w:tc>
        <w:tc>
          <w:tcPr>
            <w:tcW w:w="2835" w:type="dxa"/>
            <w:tcBorders>
              <w:top w:val="single" w:sz="4" w:space="0" w:color="auto"/>
              <w:left w:val="single" w:sz="4" w:space="0" w:color="auto"/>
              <w:bottom w:val="single" w:sz="4" w:space="0" w:color="auto"/>
              <w:right w:val="single" w:sz="4" w:space="0" w:color="auto"/>
            </w:tcBorders>
          </w:tcPr>
          <w:p w14:paraId="63E3D55D" w14:textId="77777777" w:rsidR="00F0302A" w:rsidRPr="000C45A0" w:rsidRDefault="00F0302A" w:rsidP="00982398">
            <w:pPr>
              <w:overflowPunct w:val="0"/>
              <w:autoSpaceDE w:val="0"/>
              <w:autoSpaceDN w:val="0"/>
              <w:adjustRightInd w:val="0"/>
              <w:spacing w:before="120" w:after="120" w:line="276" w:lineRule="auto"/>
              <w:jc w:val="right"/>
              <w:rPr>
                <w:rFonts w:ascii="Times New Roman" w:hAnsi="Times New Roman"/>
                <w:bCs/>
                <w:sz w:val="24"/>
                <w:szCs w:val="24"/>
                <w:lang w:eastAsia="hr-HR"/>
              </w:rPr>
            </w:pPr>
            <w:r w:rsidRPr="000C45A0">
              <w:rPr>
                <w:rFonts w:ascii="Times New Roman" w:hAnsi="Times New Roman"/>
                <w:bCs/>
                <w:sz w:val="24"/>
                <w:szCs w:val="24"/>
                <w:lang w:eastAsia="hr-HR"/>
              </w:rPr>
              <w:t>6.455.616,23</w:t>
            </w:r>
          </w:p>
        </w:tc>
      </w:tr>
      <w:tr w:rsidR="00F0302A" w:rsidRPr="000C45A0" w14:paraId="3FE2D73C" w14:textId="77777777" w:rsidTr="00982398">
        <w:tc>
          <w:tcPr>
            <w:tcW w:w="6232" w:type="dxa"/>
            <w:tcBorders>
              <w:top w:val="single" w:sz="4" w:space="0" w:color="auto"/>
              <w:left w:val="single" w:sz="4" w:space="0" w:color="auto"/>
              <w:bottom w:val="single" w:sz="4" w:space="0" w:color="auto"/>
              <w:right w:val="single" w:sz="4" w:space="0" w:color="auto"/>
            </w:tcBorders>
          </w:tcPr>
          <w:p w14:paraId="7C181F70" w14:textId="77777777" w:rsidR="00F0302A" w:rsidRPr="000C45A0" w:rsidRDefault="00F0302A" w:rsidP="00982398">
            <w:pPr>
              <w:overflowPunct w:val="0"/>
              <w:autoSpaceDE w:val="0"/>
              <w:autoSpaceDN w:val="0"/>
              <w:adjustRightInd w:val="0"/>
              <w:spacing w:before="120" w:after="120" w:line="276" w:lineRule="auto"/>
              <w:rPr>
                <w:rFonts w:ascii="Times New Roman" w:hAnsi="Times New Roman"/>
                <w:bCs/>
                <w:sz w:val="24"/>
                <w:szCs w:val="24"/>
                <w:lang w:eastAsia="hr-HR"/>
              </w:rPr>
            </w:pPr>
            <w:r w:rsidRPr="000C45A0">
              <w:rPr>
                <w:rFonts w:ascii="Times New Roman" w:hAnsi="Times New Roman"/>
                <w:bCs/>
                <w:sz w:val="24"/>
                <w:szCs w:val="24"/>
                <w:lang w:eastAsia="hr-HR"/>
              </w:rPr>
              <w:t>00604 Uređenje grada</w:t>
            </w:r>
          </w:p>
        </w:tc>
        <w:tc>
          <w:tcPr>
            <w:tcW w:w="2835" w:type="dxa"/>
            <w:tcBorders>
              <w:top w:val="single" w:sz="4" w:space="0" w:color="auto"/>
              <w:left w:val="single" w:sz="4" w:space="0" w:color="auto"/>
              <w:bottom w:val="single" w:sz="4" w:space="0" w:color="auto"/>
              <w:right w:val="single" w:sz="4" w:space="0" w:color="auto"/>
            </w:tcBorders>
          </w:tcPr>
          <w:p w14:paraId="447B0E5D" w14:textId="77777777" w:rsidR="00F0302A" w:rsidRPr="000C45A0" w:rsidRDefault="00F0302A" w:rsidP="00982398">
            <w:pPr>
              <w:overflowPunct w:val="0"/>
              <w:autoSpaceDE w:val="0"/>
              <w:autoSpaceDN w:val="0"/>
              <w:adjustRightInd w:val="0"/>
              <w:spacing w:before="120" w:after="120" w:line="276" w:lineRule="auto"/>
              <w:jc w:val="right"/>
              <w:rPr>
                <w:rFonts w:ascii="Times New Roman" w:hAnsi="Times New Roman"/>
                <w:bCs/>
                <w:sz w:val="24"/>
                <w:szCs w:val="24"/>
                <w:lang w:eastAsia="hr-HR"/>
              </w:rPr>
            </w:pPr>
            <w:r w:rsidRPr="000C45A0">
              <w:rPr>
                <w:rFonts w:ascii="Times New Roman" w:hAnsi="Times New Roman"/>
                <w:bCs/>
                <w:sz w:val="24"/>
                <w:szCs w:val="24"/>
                <w:lang w:eastAsia="hr-HR"/>
              </w:rPr>
              <w:t>43.798,00</w:t>
            </w:r>
          </w:p>
        </w:tc>
      </w:tr>
      <w:tr w:rsidR="00F0302A" w:rsidRPr="000C45A0" w14:paraId="33CD8317" w14:textId="77777777" w:rsidTr="00982398">
        <w:tc>
          <w:tcPr>
            <w:tcW w:w="6232" w:type="dxa"/>
            <w:tcBorders>
              <w:top w:val="single" w:sz="4" w:space="0" w:color="auto"/>
              <w:left w:val="single" w:sz="4" w:space="0" w:color="auto"/>
              <w:bottom w:val="single" w:sz="4" w:space="0" w:color="auto"/>
              <w:right w:val="single" w:sz="4" w:space="0" w:color="auto"/>
            </w:tcBorders>
          </w:tcPr>
          <w:p w14:paraId="7C67DD47" w14:textId="77777777" w:rsidR="00F0302A" w:rsidRPr="000C45A0" w:rsidRDefault="00F0302A" w:rsidP="00982398">
            <w:pPr>
              <w:overflowPunct w:val="0"/>
              <w:autoSpaceDE w:val="0"/>
              <w:autoSpaceDN w:val="0"/>
              <w:adjustRightInd w:val="0"/>
              <w:spacing w:before="120" w:after="120" w:line="276" w:lineRule="auto"/>
              <w:rPr>
                <w:rFonts w:ascii="Times New Roman" w:hAnsi="Times New Roman"/>
                <w:bCs/>
                <w:sz w:val="24"/>
                <w:szCs w:val="24"/>
                <w:lang w:eastAsia="hr-HR"/>
              </w:rPr>
            </w:pPr>
            <w:r w:rsidRPr="000C45A0">
              <w:rPr>
                <w:rFonts w:ascii="Times New Roman" w:hAnsi="Times New Roman"/>
                <w:bCs/>
                <w:sz w:val="24"/>
                <w:szCs w:val="24"/>
                <w:lang w:eastAsia="hr-HR"/>
              </w:rPr>
              <w:t>00606 Ostali proračunski korisnici</w:t>
            </w:r>
          </w:p>
        </w:tc>
        <w:tc>
          <w:tcPr>
            <w:tcW w:w="2835" w:type="dxa"/>
            <w:tcBorders>
              <w:top w:val="single" w:sz="4" w:space="0" w:color="auto"/>
              <w:left w:val="single" w:sz="4" w:space="0" w:color="auto"/>
              <w:bottom w:val="single" w:sz="4" w:space="0" w:color="auto"/>
              <w:right w:val="single" w:sz="4" w:space="0" w:color="auto"/>
            </w:tcBorders>
          </w:tcPr>
          <w:p w14:paraId="37A0EDBF" w14:textId="77777777" w:rsidR="00F0302A" w:rsidRPr="000C45A0" w:rsidRDefault="00F0302A" w:rsidP="00982398">
            <w:pPr>
              <w:overflowPunct w:val="0"/>
              <w:autoSpaceDE w:val="0"/>
              <w:autoSpaceDN w:val="0"/>
              <w:adjustRightInd w:val="0"/>
              <w:spacing w:before="120" w:after="120" w:line="276" w:lineRule="auto"/>
              <w:jc w:val="right"/>
              <w:rPr>
                <w:rFonts w:ascii="Times New Roman" w:hAnsi="Times New Roman"/>
                <w:bCs/>
                <w:sz w:val="24"/>
                <w:szCs w:val="24"/>
                <w:lang w:eastAsia="hr-HR"/>
              </w:rPr>
            </w:pPr>
            <w:r w:rsidRPr="000C45A0">
              <w:rPr>
                <w:rFonts w:ascii="Times New Roman" w:hAnsi="Times New Roman"/>
                <w:bCs/>
                <w:sz w:val="24"/>
                <w:szCs w:val="24"/>
                <w:lang w:eastAsia="hr-HR"/>
              </w:rPr>
              <w:t>37.162,00</w:t>
            </w:r>
          </w:p>
        </w:tc>
      </w:tr>
      <w:tr w:rsidR="00F0302A" w:rsidRPr="000C45A0" w14:paraId="17051DDA" w14:textId="77777777" w:rsidTr="00982398">
        <w:trPr>
          <w:trHeight w:val="850"/>
        </w:trPr>
        <w:tc>
          <w:tcPr>
            <w:tcW w:w="6232" w:type="dxa"/>
            <w:tcBorders>
              <w:top w:val="single" w:sz="4" w:space="0" w:color="auto"/>
              <w:left w:val="single" w:sz="4" w:space="0" w:color="auto"/>
              <w:bottom w:val="single" w:sz="4" w:space="0" w:color="auto"/>
              <w:right w:val="single" w:sz="4" w:space="0" w:color="auto"/>
            </w:tcBorders>
          </w:tcPr>
          <w:p w14:paraId="6E2AE6DD" w14:textId="77777777" w:rsidR="00F0302A" w:rsidRPr="000C45A0" w:rsidRDefault="00F0302A" w:rsidP="00982398">
            <w:pPr>
              <w:overflowPunct w:val="0"/>
              <w:autoSpaceDE w:val="0"/>
              <w:autoSpaceDN w:val="0"/>
              <w:adjustRightInd w:val="0"/>
              <w:spacing w:before="120" w:after="120" w:line="276" w:lineRule="auto"/>
              <w:rPr>
                <w:rFonts w:ascii="Times New Roman" w:hAnsi="Times New Roman"/>
                <w:b/>
                <w:sz w:val="24"/>
                <w:szCs w:val="24"/>
                <w:lang w:eastAsia="hr-HR"/>
              </w:rPr>
            </w:pPr>
            <w:r w:rsidRPr="000C45A0">
              <w:rPr>
                <w:rFonts w:ascii="Times New Roman" w:hAnsi="Times New Roman"/>
                <w:b/>
                <w:sz w:val="24"/>
                <w:szCs w:val="24"/>
                <w:lang w:eastAsia="hr-HR"/>
              </w:rPr>
              <w:t xml:space="preserve">Ukupno razdjel 006 Upravni odjel komunalnog gospodarstva i uređenja grada  </w:t>
            </w:r>
          </w:p>
        </w:tc>
        <w:tc>
          <w:tcPr>
            <w:tcW w:w="2835" w:type="dxa"/>
            <w:tcBorders>
              <w:top w:val="single" w:sz="4" w:space="0" w:color="auto"/>
              <w:left w:val="single" w:sz="4" w:space="0" w:color="auto"/>
              <w:bottom w:val="single" w:sz="4" w:space="0" w:color="auto"/>
              <w:right w:val="single" w:sz="4" w:space="0" w:color="auto"/>
            </w:tcBorders>
          </w:tcPr>
          <w:p w14:paraId="7EE7A07F" w14:textId="77777777" w:rsidR="00F0302A" w:rsidRPr="000C45A0" w:rsidRDefault="00F0302A" w:rsidP="00982398">
            <w:pPr>
              <w:overflowPunct w:val="0"/>
              <w:autoSpaceDE w:val="0"/>
              <w:autoSpaceDN w:val="0"/>
              <w:adjustRightInd w:val="0"/>
              <w:spacing w:before="120" w:after="120" w:line="276" w:lineRule="auto"/>
              <w:jc w:val="right"/>
              <w:rPr>
                <w:rFonts w:ascii="Times New Roman" w:hAnsi="Times New Roman"/>
                <w:b/>
                <w:sz w:val="24"/>
                <w:szCs w:val="24"/>
                <w:lang w:eastAsia="hr-HR"/>
              </w:rPr>
            </w:pPr>
            <w:r w:rsidRPr="000C45A0">
              <w:rPr>
                <w:rFonts w:ascii="Times New Roman" w:hAnsi="Times New Roman"/>
                <w:b/>
                <w:sz w:val="24"/>
                <w:szCs w:val="24"/>
                <w:lang w:eastAsia="hr-HR"/>
              </w:rPr>
              <w:t>6.915.091,45</w:t>
            </w:r>
          </w:p>
        </w:tc>
      </w:tr>
    </w:tbl>
    <w:p w14:paraId="3A56F575" w14:textId="77777777" w:rsidR="00F0302A" w:rsidRPr="000C45A0" w:rsidRDefault="00F0302A" w:rsidP="00F0302A">
      <w:pPr>
        <w:autoSpaceDN w:val="0"/>
        <w:spacing w:after="200" w:line="276" w:lineRule="auto"/>
        <w:ind w:firstLine="357"/>
        <w:jc w:val="both"/>
        <w:rPr>
          <w:rFonts w:ascii="Times New Roman" w:hAnsi="Times New Roman"/>
          <w:sz w:val="24"/>
          <w:szCs w:val="24"/>
          <w:lang w:eastAsia="hr-HR"/>
        </w:rPr>
      </w:pPr>
    </w:p>
    <w:p w14:paraId="35136B5C" w14:textId="77777777" w:rsidR="00F0302A" w:rsidRPr="000C45A0" w:rsidRDefault="00F0302A" w:rsidP="00F0302A">
      <w:pPr>
        <w:pStyle w:val="BodyText2"/>
        <w:spacing w:after="0" w:line="240" w:lineRule="auto"/>
        <w:ind w:firstLine="708"/>
        <w:jc w:val="both"/>
      </w:pPr>
    </w:p>
    <w:p w14:paraId="450A8ACE"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bookmarkStart w:id="4" w:name="_Hlk90477836"/>
      <w:bookmarkStart w:id="5" w:name="_Hlk106351217"/>
      <w:r w:rsidRPr="000C45A0">
        <w:rPr>
          <w:rFonts w:ascii="Times New Roman" w:hAnsi="Times New Roman"/>
          <w:bCs/>
          <w:sz w:val="24"/>
          <w:szCs w:val="24"/>
          <w:lang w:eastAsia="hr-HR"/>
        </w:rPr>
        <w:t xml:space="preserve">Ovim rebalansom se planirana sredstva za Glavu 00602 </w:t>
      </w:r>
      <w:r>
        <w:rPr>
          <w:rFonts w:ascii="Times New Roman" w:hAnsi="Times New Roman"/>
          <w:bCs/>
          <w:sz w:val="24"/>
          <w:szCs w:val="24"/>
          <w:lang w:eastAsia="hr-HR"/>
        </w:rPr>
        <w:t>K</w:t>
      </w:r>
      <w:r w:rsidRPr="000C45A0">
        <w:rPr>
          <w:rFonts w:ascii="Times New Roman" w:hAnsi="Times New Roman"/>
          <w:bCs/>
          <w:sz w:val="24"/>
          <w:szCs w:val="24"/>
          <w:lang w:eastAsia="hr-HR"/>
        </w:rPr>
        <w:t>omunalno gospodarstvo u Plan</w:t>
      </w:r>
      <w:r>
        <w:rPr>
          <w:rFonts w:ascii="Times New Roman" w:hAnsi="Times New Roman"/>
          <w:bCs/>
          <w:sz w:val="24"/>
          <w:szCs w:val="24"/>
          <w:lang w:eastAsia="hr-HR"/>
        </w:rPr>
        <w:t>u</w:t>
      </w:r>
      <w:r w:rsidRPr="000C45A0">
        <w:rPr>
          <w:rFonts w:ascii="Times New Roman" w:hAnsi="Times New Roman"/>
          <w:bCs/>
          <w:sz w:val="24"/>
          <w:szCs w:val="24"/>
          <w:lang w:eastAsia="hr-HR"/>
        </w:rPr>
        <w:t xml:space="preserve"> razvojnih programa u Aktivnosti A</w:t>
      </w:r>
      <w:r>
        <w:rPr>
          <w:rFonts w:ascii="Times New Roman" w:hAnsi="Times New Roman"/>
          <w:bCs/>
          <w:sz w:val="24"/>
          <w:szCs w:val="24"/>
          <w:lang w:eastAsia="hr-HR"/>
        </w:rPr>
        <w:t>011001A</w:t>
      </w:r>
      <w:r w:rsidRPr="000C45A0">
        <w:rPr>
          <w:rFonts w:ascii="Times New Roman" w:hAnsi="Times New Roman"/>
          <w:bCs/>
          <w:sz w:val="24"/>
          <w:szCs w:val="24"/>
          <w:lang w:eastAsia="hr-HR"/>
        </w:rPr>
        <w:t>100102 Nerazvrstane ceste, nogostupi, biciklističke staze i parkirališta umanjuju sa iznosa 948.678,00 EUR na iznos od 136.904,00 EUR, odnosno u iznosu od 811.774,00 EUR.</w:t>
      </w:r>
      <w:bookmarkEnd w:id="4"/>
      <w:bookmarkEnd w:id="5"/>
      <w:r w:rsidRPr="000C45A0">
        <w:rPr>
          <w:rFonts w:ascii="Times New Roman" w:hAnsi="Times New Roman"/>
          <w:bCs/>
          <w:sz w:val="24"/>
          <w:szCs w:val="24"/>
          <w:lang w:eastAsia="hr-HR"/>
        </w:rPr>
        <w:t xml:space="preserve"> </w:t>
      </w:r>
    </w:p>
    <w:p w14:paraId="407BC745"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p>
    <w:p w14:paraId="67987203"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sidRPr="000C45A0">
        <w:rPr>
          <w:rFonts w:ascii="Times New Roman" w:hAnsi="Times New Roman"/>
          <w:bCs/>
          <w:sz w:val="24"/>
          <w:szCs w:val="24"/>
          <w:lang w:eastAsia="hr-HR"/>
        </w:rPr>
        <w:t xml:space="preserve">Razlog smanjenja iznosa sredstava je ukidanje pozicija za izgradnju nerazvrstane ceste u Ulici 68. bojne Vojne policije te projektne dokumentacije za most Trbušanci i pontonski most Trbušanci, most Marica, pješački most - Ciglarska, nerazvrstane ceste – Kamenice, odvojak – </w:t>
      </w:r>
      <w:r w:rsidRPr="000C45A0">
        <w:rPr>
          <w:rFonts w:ascii="Times New Roman" w:hAnsi="Times New Roman"/>
          <w:bCs/>
          <w:sz w:val="24"/>
          <w:szCs w:val="24"/>
          <w:lang w:eastAsia="hr-HR"/>
        </w:rPr>
        <w:lastRenderedPageBreak/>
        <w:t>Dirov brijeg</w:t>
      </w:r>
      <w:r>
        <w:rPr>
          <w:rFonts w:ascii="Times New Roman" w:hAnsi="Times New Roman"/>
          <w:bCs/>
          <w:sz w:val="24"/>
          <w:szCs w:val="24"/>
          <w:lang w:eastAsia="hr-HR"/>
        </w:rPr>
        <w:t xml:space="preserve"> i</w:t>
      </w:r>
      <w:r w:rsidRPr="000C45A0">
        <w:rPr>
          <w:rFonts w:ascii="Times New Roman" w:hAnsi="Times New Roman"/>
          <w:bCs/>
          <w:sz w:val="24"/>
          <w:szCs w:val="24"/>
          <w:lang w:eastAsia="hr-HR"/>
        </w:rPr>
        <w:t xml:space="preserve"> Šokački šor. Sredstva za navedene pozicije su planirana u proračunu za 2024. godinu.</w:t>
      </w:r>
    </w:p>
    <w:p w14:paraId="5E5AD606"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p>
    <w:p w14:paraId="5DD18476"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sidRPr="000C45A0">
        <w:rPr>
          <w:rFonts w:ascii="Times New Roman" w:hAnsi="Times New Roman"/>
          <w:bCs/>
          <w:sz w:val="24"/>
          <w:szCs w:val="24"/>
          <w:lang w:eastAsia="hr-HR"/>
        </w:rPr>
        <w:t xml:space="preserve">Planirana sredstva za program Plana razvojnih programa u Aktivnosti </w:t>
      </w:r>
      <w:r>
        <w:rPr>
          <w:rFonts w:ascii="Times New Roman" w:hAnsi="Times New Roman"/>
          <w:bCs/>
          <w:sz w:val="24"/>
          <w:szCs w:val="24"/>
          <w:lang w:eastAsia="hr-HR"/>
        </w:rPr>
        <w:t>A011001</w:t>
      </w:r>
      <w:r w:rsidRPr="000C45A0">
        <w:rPr>
          <w:rFonts w:ascii="Times New Roman" w:hAnsi="Times New Roman"/>
          <w:bCs/>
          <w:sz w:val="24"/>
          <w:szCs w:val="24"/>
          <w:lang w:eastAsia="hr-HR"/>
        </w:rPr>
        <w:t>A100103 – Odvodnja i pročišćavanje otpadnih voda se umanjuju sa iznosa 265.446,00 EUR na iznos od 50.000,00 EUR, odnosno u iznosu od 215.446,00 EUR. Sredstva se osiguravaju kao kapitalne pomoći trgovačkim društvima u javnom sektoru, odnosno za izgradnju i projektiranje komunalnih vodnih građevina za javnu odvodnju otpadnih voda.</w:t>
      </w:r>
    </w:p>
    <w:p w14:paraId="49D38C5E"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p>
    <w:p w14:paraId="53BCC265"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sidRPr="000C45A0">
        <w:rPr>
          <w:rFonts w:ascii="Times New Roman" w:hAnsi="Times New Roman"/>
          <w:bCs/>
          <w:sz w:val="24"/>
          <w:szCs w:val="24"/>
          <w:lang w:eastAsia="hr-HR"/>
        </w:rPr>
        <w:t xml:space="preserve">Planirana sredstva za program Plana razvojnih programa u Aktivnosti </w:t>
      </w:r>
      <w:r>
        <w:rPr>
          <w:rFonts w:ascii="Times New Roman" w:hAnsi="Times New Roman"/>
          <w:bCs/>
          <w:sz w:val="24"/>
          <w:szCs w:val="24"/>
          <w:lang w:eastAsia="hr-HR"/>
        </w:rPr>
        <w:t>A011001</w:t>
      </w:r>
      <w:r w:rsidRPr="000C45A0">
        <w:rPr>
          <w:rFonts w:ascii="Times New Roman" w:hAnsi="Times New Roman"/>
          <w:bCs/>
          <w:sz w:val="24"/>
          <w:szCs w:val="24"/>
          <w:lang w:eastAsia="hr-HR"/>
        </w:rPr>
        <w:t>A100104 – Opskrba pitkom vodom se umanjuju sa iznosa 265.446,00 EUR na iznos od 50.000,00 EUR, odnosno u iznosu od 215.446,00 EUR.</w:t>
      </w:r>
      <w:r w:rsidRPr="000C45A0">
        <w:t xml:space="preserve"> </w:t>
      </w:r>
      <w:r w:rsidRPr="000C45A0">
        <w:rPr>
          <w:rFonts w:ascii="Times New Roman" w:hAnsi="Times New Roman"/>
          <w:bCs/>
          <w:sz w:val="24"/>
          <w:szCs w:val="24"/>
          <w:lang w:eastAsia="hr-HR"/>
        </w:rPr>
        <w:t>Sredstva se osiguravaju kao kapitalne pomoći trgovačkim društvima u javnom sektoru, odnosno za izgradnja komunalnih vodnih građevina javne vodoopskrbe.</w:t>
      </w:r>
    </w:p>
    <w:p w14:paraId="0B7A8B24"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p>
    <w:p w14:paraId="77388D83"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sidRPr="000C45A0">
        <w:rPr>
          <w:rFonts w:ascii="Times New Roman" w:hAnsi="Times New Roman"/>
          <w:bCs/>
          <w:sz w:val="24"/>
          <w:szCs w:val="24"/>
          <w:lang w:eastAsia="hr-HR"/>
        </w:rPr>
        <w:t>Sredstva za program Plana razvojnih programa za Kapitalni projekt K100132 Javna rasvjeta se ukidaju u proračunu za 2023. godinu te su sredstva osigurana u proračunu za 2024. godinu.</w:t>
      </w:r>
    </w:p>
    <w:p w14:paraId="4F99C596"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p>
    <w:p w14:paraId="593DF404"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sidRPr="000C45A0">
        <w:rPr>
          <w:rFonts w:ascii="Times New Roman" w:hAnsi="Times New Roman"/>
          <w:bCs/>
          <w:sz w:val="24"/>
          <w:szCs w:val="24"/>
          <w:lang w:eastAsia="hr-HR"/>
        </w:rPr>
        <w:t xml:space="preserve">Planirana sredstva </w:t>
      </w:r>
      <w:r>
        <w:rPr>
          <w:rFonts w:ascii="Times New Roman" w:hAnsi="Times New Roman"/>
          <w:bCs/>
          <w:sz w:val="24"/>
          <w:szCs w:val="24"/>
          <w:lang w:eastAsia="hr-HR"/>
        </w:rPr>
        <w:t>u</w:t>
      </w:r>
      <w:r w:rsidRPr="000C45A0">
        <w:rPr>
          <w:rFonts w:ascii="Times New Roman" w:hAnsi="Times New Roman"/>
          <w:bCs/>
          <w:sz w:val="24"/>
          <w:szCs w:val="24"/>
          <w:lang w:eastAsia="hr-HR"/>
        </w:rPr>
        <w:t xml:space="preserve"> program</w:t>
      </w:r>
      <w:r>
        <w:rPr>
          <w:rFonts w:ascii="Times New Roman" w:hAnsi="Times New Roman"/>
          <w:bCs/>
          <w:sz w:val="24"/>
          <w:szCs w:val="24"/>
          <w:lang w:eastAsia="hr-HR"/>
        </w:rPr>
        <w:t>u</w:t>
      </w:r>
      <w:r w:rsidRPr="000C45A0">
        <w:rPr>
          <w:rFonts w:ascii="Times New Roman" w:hAnsi="Times New Roman"/>
          <w:bCs/>
          <w:sz w:val="24"/>
          <w:szCs w:val="24"/>
          <w:lang w:eastAsia="hr-HR"/>
        </w:rPr>
        <w:t xml:space="preserve"> Plana razvojnih programa za Kapitalni projekt K100152 </w:t>
      </w:r>
      <w:r>
        <w:rPr>
          <w:rFonts w:ascii="Times New Roman" w:hAnsi="Times New Roman"/>
          <w:bCs/>
          <w:sz w:val="24"/>
          <w:szCs w:val="24"/>
          <w:lang w:eastAsia="hr-HR"/>
        </w:rPr>
        <w:t>za i</w:t>
      </w:r>
      <w:r w:rsidRPr="000C45A0">
        <w:rPr>
          <w:rFonts w:ascii="Times New Roman" w:hAnsi="Times New Roman"/>
          <w:bCs/>
          <w:sz w:val="24"/>
          <w:szCs w:val="24"/>
          <w:lang w:eastAsia="hr-HR"/>
        </w:rPr>
        <w:t>zgradnj</w:t>
      </w:r>
      <w:r>
        <w:rPr>
          <w:rFonts w:ascii="Times New Roman" w:hAnsi="Times New Roman"/>
          <w:bCs/>
          <w:sz w:val="24"/>
          <w:szCs w:val="24"/>
          <w:lang w:eastAsia="hr-HR"/>
        </w:rPr>
        <w:t>u</w:t>
      </w:r>
      <w:r w:rsidRPr="000C45A0">
        <w:rPr>
          <w:rFonts w:ascii="Times New Roman" w:hAnsi="Times New Roman"/>
          <w:bCs/>
          <w:sz w:val="24"/>
          <w:szCs w:val="24"/>
          <w:lang w:eastAsia="hr-HR"/>
        </w:rPr>
        <w:t xml:space="preserve"> biciklističke staze Bic 1</w:t>
      </w:r>
      <w:r w:rsidRPr="000C45A0">
        <w:t xml:space="preserve"> </w:t>
      </w:r>
      <w:r w:rsidRPr="000C45A0">
        <w:rPr>
          <w:rFonts w:ascii="Times New Roman" w:hAnsi="Times New Roman"/>
          <w:bCs/>
          <w:sz w:val="24"/>
          <w:szCs w:val="24"/>
          <w:lang w:eastAsia="hr-HR"/>
        </w:rPr>
        <w:t>se ukida u proračunu za 2023. godinu te su sredstva osigurana u proračunu za 2024. godinu.</w:t>
      </w:r>
    </w:p>
    <w:p w14:paraId="38C72634"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p>
    <w:p w14:paraId="4B11702F"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sidRPr="000C45A0">
        <w:rPr>
          <w:rFonts w:ascii="Times New Roman" w:hAnsi="Times New Roman"/>
          <w:bCs/>
          <w:sz w:val="24"/>
          <w:szCs w:val="24"/>
          <w:lang w:eastAsia="hr-HR"/>
        </w:rPr>
        <w:t xml:space="preserve">Planirana sredstva </w:t>
      </w:r>
      <w:r>
        <w:rPr>
          <w:rFonts w:ascii="Times New Roman" w:hAnsi="Times New Roman"/>
          <w:bCs/>
          <w:sz w:val="24"/>
          <w:szCs w:val="24"/>
          <w:lang w:eastAsia="hr-HR"/>
        </w:rPr>
        <w:t>u</w:t>
      </w:r>
      <w:r w:rsidRPr="000C45A0">
        <w:rPr>
          <w:rFonts w:ascii="Times New Roman" w:hAnsi="Times New Roman"/>
          <w:bCs/>
          <w:sz w:val="24"/>
          <w:szCs w:val="24"/>
          <w:lang w:eastAsia="hr-HR"/>
        </w:rPr>
        <w:t xml:space="preserve"> program</w:t>
      </w:r>
      <w:r>
        <w:rPr>
          <w:rFonts w:ascii="Times New Roman" w:hAnsi="Times New Roman"/>
          <w:bCs/>
          <w:sz w:val="24"/>
          <w:szCs w:val="24"/>
          <w:lang w:eastAsia="hr-HR"/>
        </w:rPr>
        <w:t>u</w:t>
      </w:r>
      <w:r w:rsidRPr="000C45A0">
        <w:rPr>
          <w:rFonts w:ascii="Times New Roman" w:hAnsi="Times New Roman"/>
          <w:bCs/>
          <w:sz w:val="24"/>
          <w:szCs w:val="24"/>
          <w:lang w:eastAsia="hr-HR"/>
        </w:rPr>
        <w:t xml:space="preserve"> Plana razvojnih programa za </w:t>
      </w:r>
      <w:r>
        <w:rPr>
          <w:rFonts w:ascii="Times New Roman" w:hAnsi="Times New Roman"/>
          <w:bCs/>
          <w:sz w:val="24"/>
          <w:szCs w:val="24"/>
          <w:lang w:eastAsia="hr-HR"/>
        </w:rPr>
        <w:t>izgradnju k</w:t>
      </w:r>
      <w:r w:rsidRPr="000C45A0">
        <w:rPr>
          <w:rFonts w:ascii="Times New Roman" w:hAnsi="Times New Roman"/>
          <w:bCs/>
          <w:sz w:val="24"/>
          <w:szCs w:val="24"/>
          <w:lang w:eastAsia="hr-HR"/>
        </w:rPr>
        <w:t>apitaln</w:t>
      </w:r>
      <w:r>
        <w:rPr>
          <w:rFonts w:ascii="Times New Roman" w:hAnsi="Times New Roman"/>
          <w:bCs/>
          <w:sz w:val="24"/>
          <w:szCs w:val="24"/>
          <w:lang w:eastAsia="hr-HR"/>
        </w:rPr>
        <w:t>og</w:t>
      </w:r>
      <w:r w:rsidRPr="000C45A0">
        <w:rPr>
          <w:rFonts w:ascii="Times New Roman" w:hAnsi="Times New Roman"/>
          <w:bCs/>
          <w:sz w:val="24"/>
          <w:szCs w:val="24"/>
          <w:lang w:eastAsia="hr-HR"/>
        </w:rPr>
        <w:t xml:space="preserve"> projekt</w:t>
      </w:r>
      <w:r>
        <w:rPr>
          <w:rFonts w:ascii="Times New Roman" w:hAnsi="Times New Roman"/>
          <w:bCs/>
          <w:sz w:val="24"/>
          <w:szCs w:val="24"/>
          <w:lang w:eastAsia="hr-HR"/>
        </w:rPr>
        <w:t>a</w:t>
      </w:r>
      <w:r w:rsidRPr="000C45A0">
        <w:rPr>
          <w:rFonts w:ascii="Times New Roman" w:hAnsi="Times New Roman"/>
          <w:bCs/>
          <w:sz w:val="24"/>
          <w:szCs w:val="24"/>
          <w:lang w:eastAsia="hr-HR"/>
        </w:rPr>
        <w:t xml:space="preserve"> K100168 Obilaznica Novo Selo</w:t>
      </w:r>
      <w:r w:rsidRPr="000C45A0">
        <w:t xml:space="preserve"> </w:t>
      </w:r>
      <w:r w:rsidRPr="000C45A0">
        <w:rPr>
          <w:rFonts w:ascii="Times New Roman" w:hAnsi="Times New Roman"/>
          <w:bCs/>
          <w:sz w:val="24"/>
          <w:szCs w:val="24"/>
          <w:lang w:eastAsia="hr-HR"/>
        </w:rPr>
        <w:t>se ukida u proračunu za 2023. godinu te su sredstva osigurana u proračunu za 2024. godinu.</w:t>
      </w:r>
    </w:p>
    <w:p w14:paraId="77098600"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p>
    <w:p w14:paraId="4366A06A"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sidRPr="000C45A0">
        <w:rPr>
          <w:rFonts w:ascii="Times New Roman" w:hAnsi="Times New Roman"/>
          <w:bCs/>
          <w:sz w:val="24"/>
          <w:szCs w:val="24"/>
          <w:lang w:eastAsia="hr-HR"/>
        </w:rPr>
        <w:t>Planirana sredstva za program Plana razvojnih programa za Kapitalni projekt K100184 Izgradnja biciklističke staze Bic 1 – Bic faza „B“</w:t>
      </w:r>
      <w:r w:rsidRPr="000C45A0">
        <w:t xml:space="preserve"> </w:t>
      </w:r>
      <w:r w:rsidRPr="000C45A0">
        <w:rPr>
          <w:rFonts w:ascii="Times New Roman" w:hAnsi="Times New Roman"/>
          <w:bCs/>
          <w:sz w:val="24"/>
          <w:szCs w:val="24"/>
          <w:lang w:eastAsia="hr-HR"/>
        </w:rPr>
        <w:t>se ukidaju u proračunu za 2023. godinu te su sredstva osigurana u proračunu za 2024. godinu.</w:t>
      </w:r>
    </w:p>
    <w:p w14:paraId="5324EA6F"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p>
    <w:p w14:paraId="4A427BB1"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sidRPr="000C45A0">
        <w:rPr>
          <w:rFonts w:ascii="Times New Roman" w:hAnsi="Times New Roman"/>
          <w:bCs/>
          <w:sz w:val="24"/>
          <w:szCs w:val="24"/>
          <w:lang w:eastAsia="hr-HR"/>
        </w:rPr>
        <w:t>Planirana sredstva za program Plana razvojnih programa za Kapitalni projekt K100185 Zelene oaze Grada Vinkovaca „B“</w:t>
      </w:r>
      <w:r w:rsidRPr="000C45A0">
        <w:t xml:space="preserve"> </w:t>
      </w:r>
      <w:r w:rsidRPr="000C45A0">
        <w:rPr>
          <w:rFonts w:ascii="Times New Roman" w:hAnsi="Times New Roman"/>
          <w:bCs/>
          <w:sz w:val="24"/>
          <w:szCs w:val="24"/>
          <w:lang w:eastAsia="hr-HR"/>
        </w:rPr>
        <w:t>se ukidaju u proračunu za 2023. godinu te su sredstva osigurana u proračunu za 2024. godinu.</w:t>
      </w:r>
    </w:p>
    <w:p w14:paraId="73900732"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p>
    <w:p w14:paraId="7770F775"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sidRPr="000C45A0">
        <w:rPr>
          <w:rFonts w:ascii="Times New Roman" w:hAnsi="Times New Roman"/>
          <w:bCs/>
          <w:sz w:val="24"/>
          <w:szCs w:val="24"/>
          <w:lang w:eastAsia="hr-HR"/>
        </w:rPr>
        <w:t>Sredstva za Tekući program za Aktivnost A100235 Program održavanje javne rasvjete se umanjuju sa iznosa 1.287.412,00 EUR na iznos od 474.714,00 EUR, odnosno u iznosu od 812.698,00 EUR. Korigira se iznos sredstava za električnu energiju.</w:t>
      </w:r>
    </w:p>
    <w:p w14:paraId="43D22BBB"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p>
    <w:p w14:paraId="70E471E2" w14:textId="77777777" w:rsidR="00F0302A" w:rsidRPr="000C45A0" w:rsidRDefault="00F0302A" w:rsidP="00F0302A">
      <w:pPr>
        <w:overflowPunct w:val="0"/>
        <w:autoSpaceDE w:val="0"/>
        <w:autoSpaceDN w:val="0"/>
        <w:adjustRightInd w:val="0"/>
        <w:spacing w:after="0" w:line="240" w:lineRule="atLeast"/>
        <w:ind w:firstLine="705"/>
        <w:jc w:val="both"/>
        <w:rPr>
          <w:rFonts w:ascii="Times New Roman" w:hAnsi="Times New Roman"/>
          <w:bCs/>
          <w:sz w:val="24"/>
          <w:szCs w:val="24"/>
          <w:lang w:eastAsia="hr-HR"/>
        </w:rPr>
      </w:pPr>
      <w:r w:rsidRPr="000C45A0">
        <w:rPr>
          <w:rFonts w:ascii="Times New Roman" w:hAnsi="Times New Roman"/>
          <w:bCs/>
          <w:sz w:val="24"/>
          <w:szCs w:val="24"/>
          <w:lang w:eastAsia="hr-HR"/>
        </w:rPr>
        <w:t>Sredstva u Aktivnost A100244 Rekreacijsko edukativni prostori za izgradnju dječjih i sportskih terena se ukida u proračunu za 2023. godinu te su sredstva osigurana u proračunu za 2024. godinu.</w:t>
      </w:r>
    </w:p>
    <w:p w14:paraId="3DEE5685" w14:textId="1F58A3E1" w:rsidR="00F0302A" w:rsidRDefault="00F0302A">
      <w:r>
        <w:br w:type="page"/>
      </w:r>
    </w:p>
    <w:p w14:paraId="7E1C75FC" w14:textId="77777777" w:rsidR="00F0302A" w:rsidRDefault="00F0302A" w:rsidP="00F0302A">
      <w:pPr>
        <w:keepNext/>
        <w:keepLines/>
        <w:pageBreakBefore/>
        <w:pBdr>
          <w:top w:val="single" w:sz="4" w:space="1" w:color="auto"/>
          <w:bottom w:val="single" w:sz="4" w:space="1" w:color="auto"/>
        </w:pBdr>
        <w:shd w:val="clear" w:color="auto" w:fill="E6E6E6"/>
        <w:outlineLvl w:val="0"/>
        <w:rPr>
          <w:b/>
          <w:bCs/>
          <w:color w:val="000000"/>
          <w:spacing w:val="20"/>
          <w:sz w:val="32"/>
          <w:szCs w:val="32"/>
        </w:rPr>
      </w:pPr>
      <w:r>
        <w:rPr>
          <w:b/>
          <w:bCs/>
          <w:color w:val="000000"/>
          <w:spacing w:val="20"/>
          <w:sz w:val="32"/>
          <w:szCs w:val="32"/>
        </w:rPr>
        <w:lastRenderedPageBreak/>
        <w:t>UPRAVNI ODJEL ZA PRORAČUN I FINANCIJE</w:t>
      </w:r>
    </w:p>
    <w:p w14:paraId="24E73A90" w14:textId="77777777" w:rsidR="00F0302A" w:rsidRDefault="00F0302A" w:rsidP="00F0302A">
      <w:pPr>
        <w:spacing w:line="256" w:lineRule="auto"/>
        <w:rPr>
          <w:color w:val="000000"/>
          <w:sz w:val="24"/>
          <w:szCs w:val="24"/>
        </w:rPr>
      </w:pPr>
    </w:p>
    <w:p w14:paraId="55BE5D16" w14:textId="77777777" w:rsidR="00F0302A" w:rsidRDefault="00F0302A" w:rsidP="00F0302A">
      <w:pPr>
        <w:shd w:val="clear" w:color="auto" w:fill="FFFFFF"/>
        <w:ind w:firstLine="708"/>
        <w:jc w:val="both"/>
        <w:rPr>
          <w:color w:val="000000"/>
          <w:sz w:val="24"/>
          <w:szCs w:val="24"/>
        </w:rPr>
      </w:pPr>
      <w:r>
        <w:rPr>
          <w:color w:val="000000"/>
          <w:sz w:val="24"/>
          <w:szCs w:val="24"/>
        </w:rPr>
        <w:t>Upravni odjel za proračun i financije u svom djelokrugu obavlja stručne poslove iz područja financija, računovodstva i knjigovodstva. Izrađuje prijedloge gradskog proračuna, odluka o izvršavanju gradskog proračuna, polugodišnjeg i godišnjeg obračuna, prati ostvarenje proračuna i pripravlja analize i izvješća za potrebe izvršnog i predstavničkog tijela.</w:t>
      </w:r>
    </w:p>
    <w:p w14:paraId="0305E65E" w14:textId="77777777" w:rsidR="00F0302A" w:rsidRDefault="00F0302A" w:rsidP="00F0302A">
      <w:pPr>
        <w:shd w:val="clear" w:color="auto" w:fill="FFFFFF"/>
        <w:jc w:val="both"/>
        <w:rPr>
          <w:color w:val="000000"/>
          <w:sz w:val="24"/>
          <w:szCs w:val="24"/>
        </w:rPr>
      </w:pPr>
      <w:r>
        <w:rPr>
          <w:color w:val="000000"/>
          <w:sz w:val="24"/>
          <w:szCs w:val="24"/>
        </w:rPr>
        <w:t>Vodi knjigovodstvo gradskog proračuna, vodi propisane financijske poslovne knjige i financijska izvješća. Izrađuje nacrte akata kojima se uređuju gradski porezi i druge financijske obveze, razrezuje gradske poreze i ostale naknade koje su u djelokrugu Upravnog odjela za proračun i financije, vodi poslove naplate prihoda gradskog proračuna i poduzima sve zakonske postupke iz svoje nadležnosti za njihovu pravodobnu naplatu. Prati, planira i izvršava gradske kreditne obveze, vodi platne poslove temeljem uredno likvidiranih gradskih obveza.</w:t>
      </w:r>
    </w:p>
    <w:p w14:paraId="146361AB" w14:textId="77777777" w:rsidR="00F0302A" w:rsidRDefault="00F0302A" w:rsidP="00F0302A">
      <w:pPr>
        <w:shd w:val="clear" w:color="auto" w:fill="FFFFFF"/>
        <w:jc w:val="both"/>
        <w:rPr>
          <w:color w:val="000000"/>
          <w:sz w:val="24"/>
          <w:szCs w:val="24"/>
        </w:rPr>
      </w:pPr>
      <w:r>
        <w:rPr>
          <w:color w:val="000000"/>
          <w:sz w:val="24"/>
          <w:szCs w:val="24"/>
        </w:rPr>
        <w:t>Prati financijsko stanje Grada i predlaže mjere za poboljšanje financijske stabilnosti gradskog proračuna, prati i izvršava sve zakonske propise iz područja financija, računovodstva i knjigovodstva te obavlja i druge poslove iz područja financija, ako su oni u djelokrugu nadležnosti Grada.</w:t>
      </w:r>
    </w:p>
    <w:p w14:paraId="43A69578" w14:textId="77777777" w:rsidR="00F0302A" w:rsidRDefault="00F0302A" w:rsidP="00F0302A">
      <w:pPr>
        <w:shd w:val="clear" w:color="auto" w:fill="FFFFFF"/>
        <w:jc w:val="both"/>
        <w:rPr>
          <w:color w:val="000000"/>
          <w:sz w:val="24"/>
          <w:szCs w:val="24"/>
        </w:rPr>
      </w:pPr>
    </w:p>
    <w:p w14:paraId="68C0FDD9" w14:textId="77777777" w:rsidR="00F0302A" w:rsidRDefault="00F0302A" w:rsidP="00F0302A">
      <w:pPr>
        <w:ind w:firstLine="708"/>
        <w:jc w:val="both"/>
        <w:rPr>
          <w:color w:val="000000"/>
          <w:sz w:val="24"/>
          <w:szCs w:val="24"/>
        </w:rPr>
      </w:pPr>
      <w:r>
        <w:rPr>
          <w:color w:val="000000"/>
          <w:sz w:val="24"/>
          <w:szCs w:val="24"/>
        </w:rPr>
        <w:t>Sredstva Proračuna Grada Vinkovaca za 2023. godinu planirana su u iznosu od 4.950.407,64 €, a Trećim izmjenama i dopunama Proračuna za 2023. godinu nova proračunska masa iznosi 4.776.744,63 €.</w:t>
      </w:r>
    </w:p>
    <w:p w14:paraId="4ED76531" w14:textId="77777777" w:rsidR="00F0302A" w:rsidRDefault="00F0302A" w:rsidP="00F0302A">
      <w:pPr>
        <w:pStyle w:val="Normal3"/>
        <w:spacing w:before="0" w:after="0" w:line="240" w:lineRule="atLeast"/>
        <w:ind w:left="0"/>
        <w:rPr>
          <w:rFonts w:ascii="Times New Roman" w:hAnsi="Times New Roman"/>
          <w:color w:val="000000"/>
          <w:sz w:val="24"/>
          <w:szCs w:val="24"/>
          <w:lang w:val="hr-HR"/>
        </w:rPr>
      </w:pPr>
    </w:p>
    <w:p w14:paraId="3851F034" w14:textId="77777777" w:rsidR="00F0302A" w:rsidRDefault="00F0302A" w:rsidP="00F0302A">
      <w:pPr>
        <w:pStyle w:val="Normal3"/>
        <w:spacing w:before="0" w:after="0" w:line="240" w:lineRule="atLeast"/>
        <w:ind w:left="0"/>
        <w:jc w:val="left"/>
        <w:rPr>
          <w:rFonts w:ascii="Times New Roman" w:hAnsi="Times New Roman"/>
          <w:b/>
          <w:bCs/>
          <w:color w:val="000000"/>
          <w:sz w:val="24"/>
          <w:szCs w:val="24"/>
          <w:lang w:val="hr-HR"/>
        </w:rPr>
      </w:pPr>
      <w:r>
        <w:rPr>
          <w:rFonts w:ascii="Times New Roman" w:hAnsi="Times New Roman"/>
          <w:b/>
          <w:bCs/>
          <w:color w:val="000000"/>
          <w:sz w:val="24"/>
          <w:szCs w:val="24"/>
          <w:lang w:val="hr-HR"/>
        </w:rPr>
        <w:t>RAZDJEL 007 PRORAČUN I FINANCIJE</w:t>
      </w:r>
    </w:p>
    <w:p w14:paraId="3A78C7D8" w14:textId="77777777" w:rsidR="00F0302A" w:rsidRDefault="00F0302A" w:rsidP="00F0302A">
      <w:pPr>
        <w:pStyle w:val="Normal3"/>
        <w:spacing w:before="0" w:after="0" w:line="240" w:lineRule="atLeast"/>
        <w:ind w:left="0"/>
        <w:jc w:val="left"/>
        <w:rPr>
          <w:rFonts w:ascii="Times New Roman" w:hAnsi="Times New Roman"/>
          <w:color w:val="000000"/>
          <w:sz w:val="24"/>
          <w:szCs w:val="24"/>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4"/>
        <w:gridCol w:w="2985"/>
        <w:gridCol w:w="2985"/>
      </w:tblGrid>
      <w:tr w:rsidR="00F0302A" w14:paraId="036084E7" w14:textId="77777777" w:rsidTr="00982398">
        <w:tc>
          <w:tcPr>
            <w:tcW w:w="3005" w:type="dxa"/>
            <w:tcBorders>
              <w:top w:val="single" w:sz="4" w:space="0" w:color="auto"/>
              <w:left w:val="single" w:sz="4" w:space="0" w:color="auto"/>
              <w:bottom w:val="single" w:sz="4" w:space="0" w:color="auto"/>
              <w:right w:val="single" w:sz="4" w:space="0" w:color="auto"/>
            </w:tcBorders>
            <w:shd w:val="clear" w:color="auto" w:fill="B5C0D8"/>
          </w:tcPr>
          <w:p w14:paraId="469771D9" w14:textId="77777777" w:rsidR="00F0302A" w:rsidRDefault="00F0302A" w:rsidP="00982398">
            <w:pPr>
              <w:pStyle w:val="CellHeader"/>
              <w:spacing w:line="254" w:lineRule="auto"/>
              <w:jc w:val="center"/>
              <w:rPr>
                <w:rFonts w:ascii="Times New Roman" w:hAnsi="Times New Roman"/>
                <w:color w:val="000000"/>
                <w:sz w:val="24"/>
                <w:szCs w:val="24"/>
                <w:lang w:val="hr-HR"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3AF77D81" w14:textId="77777777" w:rsidR="00F0302A" w:rsidRDefault="00F0302A" w:rsidP="00982398">
            <w:pPr>
              <w:pStyle w:val="CellHeader"/>
              <w:spacing w:line="254" w:lineRule="auto"/>
              <w:jc w:val="center"/>
              <w:rPr>
                <w:rFonts w:ascii="Times New Roman" w:hAnsi="Times New Roman"/>
                <w:color w:val="000000"/>
                <w:sz w:val="24"/>
                <w:szCs w:val="24"/>
                <w:lang w:val="hr-HR" w:eastAsia="en-US"/>
              </w:rPr>
            </w:pPr>
            <w:r>
              <w:rPr>
                <w:rFonts w:ascii="Times New Roman" w:hAnsi="Times New Roman"/>
                <w:color w:val="000000"/>
                <w:sz w:val="24"/>
                <w:szCs w:val="24"/>
                <w:lang w:val="hr-HR" w:eastAsia="en-US"/>
              </w:rPr>
              <w:t>Plan 2023.</w:t>
            </w: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43969860" w14:textId="77777777" w:rsidR="00F0302A" w:rsidRDefault="00F0302A" w:rsidP="00982398">
            <w:pPr>
              <w:pStyle w:val="CellHeader"/>
              <w:spacing w:line="254" w:lineRule="auto"/>
              <w:jc w:val="center"/>
              <w:rPr>
                <w:rFonts w:ascii="Times New Roman" w:hAnsi="Times New Roman"/>
                <w:color w:val="000000"/>
                <w:sz w:val="24"/>
                <w:szCs w:val="24"/>
                <w:lang w:val="hr-HR" w:eastAsia="en-US"/>
              </w:rPr>
            </w:pPr>
            <w:r>
              <w:rPr>
                <w:rFonts w:ascii="Times New Roman" w:hAnsi="Times New Roman"/>
                <w:color w:val="000000"/>
                <w:sz w:val="24"/>
                <w:szCs w:val="24"/>
                <w:lang w:val="hr-HR" w:eastAsia="en-US"/>
              </w:rPr>
              <w:t>Novi plan</w:t>
            </w:r>
          </w:p>
        </w:tc>
      </w:tr>
      <w:tr w:rsidR="00F0302A" w14:paraId="631EF0CD" w14:textId="77777777" w:rsidTr="00982398">
        <w:tc>
          <w:tcPr>
            <w:tcW w:w="3005" w:type="dxa"/>
            <w:tcBorders>
              <w:top w:val="single" w:sz="4" w:space="0" w:color="auto"/>
              <w:left w:val="single" w:sz="4" w:space="0" w:color="auto"/>
              <w:bottom w:val="single" w:sz="4" w:space="0" w:color="auto"/>
              <w:right w:val="single" w:sz="4" w:space="0" w:color="auto"/>
            </w:tcBorders>
            <w:hideMark/>
          </w:tcPr>
          <w:p w14:paraId="28D74638" w14:textId="77777777" w:rsidR="00F0302A" w:rsidRDefault="00F0302A" w:rsidP="00982398">
            <w:pPr>
              <w:pStyle w:val="CellColumn"/>
              <w:spacing w:line="254" w:lineRule="auto"/>
              <w:rPr>
                <w:rFonts w:ascii="Times New Roman" w:hAnsi="Times New Roman"/>
                <w:color w:val="000000"/>
                <w:sz w:val="24"/>
                <w:szCs w:val="24"/>
                <w:lang w:val="hr-HR" w:eastAsia="en-US"/>
              </w:rPr>
            </w:pPr>
            <w:r>
              <w:rPr>
                <w:rFonts w:ascii="Times New Roman" w:hAnsi="Times New Roman"/>
                <w:color w:val="000000"/>
                <w:sz w:val="24"/>
                <w:szCs w:val="24"/>
                <w:lang w:val="hr-HR" w:eastAsia="en-US"/>
              </w:rPr>
              <w:t>007 PRORAČUN I FINANCIJE</w:t>
            </w:r>
          </w:p>
        </w:tc>
        <w:tc>
          <w:tcPr>
            <w:tcW w:w="3005" w:type="dxa"/>
            <w:tcBorders>
              <w:top w:val="single" w:sz="4" w:space="0" w:color="auto"/>
              <w:left w:val="single" w:sz="4" w:space="0" w:color="auto"/>
              <w:bottom w:val="single" w:sz="4" w:space="0" w:color="auto"/>
              <w:right w:val="single" w:sz="4" w:space="0" w:color="auto"/>
            </w:tcBorders>
            <w:hideMark/>
          </w:tcPr>
          <w:p w14:paraId="65ADA3F0"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color w:val="000000"/>
                <w:sz w:val="24"/>
                <w:szCs w:val="24"/>
                <w:lang w:val="hr-HR"/>
              </w:rPr>
              <w:t>4.776.744,63</w:t>
            </w:r>
          </w:p>
        </w:tc>
        <w:tc>
          <w:tcPr>
            <w:tcW w:w="3005" w:type="dxa"/>
            <w:tcBorders>
              <w:top w:val="single" w:sz="4" w:space="0" w:color="auto"/>
              <w:left w:val="single" w:sz="4" w:space="0" w:color="auto"/>
              <w:bottom w:val="single" w:sz="4" w:space="0" w:color="auto"/>
              <w:right w:val="single" w:sz="4" w:space="0" w:color="auto"/>
            </w:tcBorders>
            <w:hideMark/>
          </w:tcPr>
          <w:p w14:paraId="517726F9"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color w:val="000000"/>
                <w:sz w:val="24"/>
                <w:szCs w:val="24"/>
                <w:lang w:val="hr-HR"/>
              </w:rPr>
              <w:t>4.776.744,63</w:t>
            </w:r>
          </w:p>
        </w:tc>
      </w:tr>
    </w:tbl>
    <w:p w14:paraId="3508DA37" w14:textId="77777777" w:rsidR="00F0302A" w:rsidRDefault="00F0302A" w:rsidP="00F0302A">
      <w:pPr>
        <w:pStyle w:val="Heading2"/>
        <w:rPr>
          <w:rFonts w:ascii="Times New Roman" w:hAnsi="Times New Roman"/>
          <w:color w:val="000000"/>
          <w:sz w:val="24"/>
          <w:szCs w:val="24"/>
        </w:rPr>
      </w:pPr>
    </w:p>
    <w:p w14:paraId="2FA83F7B" w14:textId="77777777" w:rsidR="00F0302A" w:rsidRDefault="00F0302A" w:rsidP="00F0302A">
      <w:pPr>
        <w:pStyle w:val="Heading2"/>
        <w:jc w:val="left"/>
        <w:rPr>
          <w:rFonts w:ascii="Times New Roman" w:hAnsi="Times New Roman"/>
          <w:color w:val="000000"/>
          <w:sz w:val="24"/>
          <w:szCs w:val="24"/>
        </w:rPr>
      </w:pPr>
      <w:r>
        <w:rPr>
          <w:rFonts w:ascii="Times New Roman" w:hAnsi="Times New Roman"/>
          <w:b/>
          <w:bCs/>
          <w:color w:val="000000"/>
          <w:sz w:val="24"/>
          <w:szCs w:val="24"/>
        </w:rPr>
        <w:t>GLAVA 00701 PRORAČUN I FINANCIJE</w:t>
      </w:r>
    </w:p>
    <w:p w14:paraId="649820CE" w14:textId="77777777" w:rsidR="00F0302A" w:rsidRDefault="00F0302A" w:rsidP="00F0302A">
      <w:pPr>
        <w:pStyle w:val="Normal3"/>
        <w:spacing w:before="0" w:after="0" w:line="240" w:lineRule="atLeast"/>
        <w:ind w:left="0"/>
        <w:rPr>
          <w:rFonts w:ascii="Times New Roman" w:hAnsi="Times New Roman"/>
          <w:color w:val="000000"/>
          <w:sz w:val="24"/>
          <w:szCs w:val="24"/>
          <w:lang w:val="hr-HR"/>
        </w:rPr>
      </w:pPr>
    </w:p>
    <w:p w14:paraId="3B2F77D9" w14:textId="77777777" w:rsidR="00F0302A" w:rsidRDefault="00F0302A" w:rsidP="00F0302A">
      <w:pPr>
        <w:pStyle w:val="Normal3"/>
        <w:spacing w:before="0" w:after="0" w:line="240" w:lineRule="atLeast"/>
        <w:ind w:left="0"/>
        <w:rPr>
          <w:rFonts w:ascii="Times New Roman" w:hAnsi="Times New Roman"/>
          <w:color w:val="000000"/>
          <w:sz w:val="24"/>
          <w:szCs w:val="24"/>
          <w:lang w:val="hr-HR"/>
        </w:rPr>
      </w:pPr>
      <w:r>
        <w:rPr>
          <w:rFonts w:ascii="Times New Roman" w:hAnsi="Times New Roman"/>
          <w:color w:val="000000"/>
          <w:sz w:val="24"/>
          <w:szCs w:val="24"/>
          <w:lang w:val="hr-HR"/>
        </w:rPr>
        <w:t>Kao proračunska glava  PRORAČUN I FINANCIJE za svoje poslove i zadatke planirao za 2023. godinu putem 2 programa sredstva u iznosu od 4.950.407,64</w:t>
      </w:r>
      <w:r>
        <w:rPr>
          <w:rFonts w:ascii="Times New Roman" w:hAnsi="Times New Roman"/>
          <w:color w:val="000000"/>
          <w:sz w:val="24"/>
          <w:szCs w:val="24"/>
          <w:lang w:val="hr-HR" w:eastAsia="en-US"/>
        </w:rPr>
        <w:t xml:space="preserve"> €, </w:t>
      </w:r>
      <w:r w:rsidRPr="00A26E2C">
        <w:rPr>
          <w:rFonts w:ascii="Times New Roman" w:hAnsi="Times New Roman"/>
          <w:color w:val="000000"/>
          <w:sz w:val="24"/>
          <w:szCs w:val="24"/>
          <w:lang w:val="hr-HR" w:eastAsia="en-US"/>
        </w:rPr>
        <w:t xml:space="preserve">a Trećim izmjenama i dopunama Proračuna za 2023. godinu nova proračunska masa iznosi </w:t>
      </w:r>
      <w:r>
        <w:rPr>
          <w:rFonts w:ascii="Times New Roman" w:hAnsi="Times New Roman"/>
          <w:color w:val="000000"/>
          <w:sz w:val="24"/>
          <w:szCs w:val="24"/>
          <w:lang w:val="hr-HR" w:eastAsia="en-US"/>
        </w:rPr>
        <w:t>4.776.744,63 €.</w:t>
      </w:r>
    </w:p>
    <w:p w14:paraId="271580B9" w14:textId="77777777" w:rsidR="00F0302A" w:rsidRDefault="00F0302A" w:rsidP="00F0302A">
      <w:pPr>
        <w:pStyle w:val="Normal3"/>
        <w:spacing w:before="0" w:after="0" w:line="240" w:lineRule="atLeast"/>
        <w:rPr>
          <w:rFonts w:ascii="Times New Roman" w:hAnsi="Times New Roman"/>
          <w:color w:val="000000"/>
          <w:sz w:val="24"/>
          <w:szCs w:val="24"/>
          <w:lang w:val="hr-HR"/>
        </w:rPr>
      </w:pPr>
    </w:p>
    <w:tbl>
      <w:tblPr>
        <w:tblpPr w:leftFromText="180" w:rightFromText="180" w:bottomFromText="160" w:vertAnchor="text" w:horzAnchor="margin"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gridCol w:w="3005"/>
      </w:tblGrid>
      <w:tr w:rsidR="00F0302A" w14:paraId="4612D23E" w14:textId="77777777" w:rsidTr="00982398">
        <w:tc>
          <w:tcPr>
            <w:tcW w:w="3005" w:type="dxa"/>
            <w:tcBorders>
              <w:top w:val="single" w:sz="4" w:space="0" w:color="auto"/>
              <w:left w:val="single" w:sz="4" w:space="0" w:color="auto"/>
              <w:bottom w:val="single" w:sz="4" w:space="0" w:color="auto"/>
              <w:right w:val="single" w:sz="4" w:space="0" w:color="auto"/>
            </w:tcBorders>
            <w:shd w:val="clear" w:color="auto" w:fill="B5C0D8"/>
          </w:tcPr>
          <w:p w14:paraId="7EF7F838" w14:textId="77777777" w:rsidR="00F0302A" w:rsidRDefault="00F0302A" w:rsidP="00982398">
            <w:pPr>
              <w:pStyle w:val="CellHeader"/>
              <w:spacing w:line="254" w:lineRule="auto"/>
              <w:jc w:val="center"/>
              <w:rPr>
                <w:rFonts w:ascii="Times New Roman" w:hAnsi="Times New Roman"/>
                <w:color w:val="000000"/>
                <w:sz w:val="24"/>
                <w:szCs w:val="24"/>
                <w:lang w:val="hr-HR"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09FA7355" w14:textId="77777777" w:rsidR="00F0302A" w:rsidRDefault="00F0302A" w:rsidP="00982398">
            <w:pPr>
              <w:pStyle w:val="CellHeader"/>
              <w:spacing w:line="254" w:lineRule="auto"/>
              <w:jc w:val="center"/>
              <w:rPr>
                <w:rFonts w:ascii="Times New Roman" w:hAnsi="Times New Roman"/>
                <w:color w:val="000000"/>
                <w:sz w:val="24"/>
                <w:szCs w:val="24"/>
                <w:lang w:val="hr-HR" w:eastAsia="en-US"/>
              </w:rPr>
            </w:pPr>
            <w:r>
              <w:rPr>
                <w:rFonts w:ascii="Times New Roman" w:hAnsi="Times New Roman"/>
                <w:color w:val="000000"/>
                <w:sz w:val="24"/>
                <w:szCs w:val="24"/>
                <w:lang w:val="hr-HR" w:eastAsia="en-US"/>
              </w:rPr>
              <w:t>Plan 2023.</w:t>
            </w: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68274870" w14:textId="77777777" w:rsidR="00F0302A" w:rsidRDefault="00F0302A" w:rsidP="00982398">
            <w:pPr>
              <w:pStyle w:val="CellHeader"/>
              <w:spacing w:line="254" w:lineRule="auto"/>
              <w:jc w:val="center"/>
              <w:rPr>
                <w:rFonts w:ascii="Times New Roman" w:hAnsi="Times New Roman"/>
                <w:color w:val="000000"/>
                <w:sz w:val="24"/>
                <w:szCs w:val="24"/>
                <w:lang w:val="hr-HR" w:eastAsia="en-US"/>
              </w:rPr>
            </w:pPr>
            <w:r>
              <w:rPr>
                <w:rFonts w:ascii="Times New Roman" w:hAnsi="Times New Roman"/>
                <w:color w:val="000000"/>
                <w:sz w:val="24"/>
                <w:szCs w:val="24"/>
                <w:lang w:val="hr-HR" w:eastAsia="en-US"/>
              </w:rPr>
              <w:t>Novi plan</w:t>
            </w:r>
          </w:p>
        </w:tc>
      </w:tr>
      <w:tr w:rsidR="00F0302A" w14:paraId="4C3E9EEB" w14:textId="77777777" w:rsidTr="00982398">
        <w:tc>
          <w:tcPr>
            <w:tcW w:w="3005" w:type="dxa"/>
            <w:tcBorders>
              <w:top w:val="single" w:sz="4" w:space="0" w:color="auto"/>
              <w:left w:val="single" w:sz="4" w:space="0" w:color="auto"/>
              <w:bottom w:val="single" w:sz="4" w:space="0" w:color="auto"/>
              <w:right w:val="single" w:sz="4" w:space="0" w:color="auto"/>
            </w:tcBorders>
            <w:hideMark/>
          </w:tcPr>
          <w:p w14:paraId="5B188165" w14:textId="77777777" w:rsidR="00F0302A" w:rsidRDefault="00F0302A" w:rsidP="00982398">
            <w:pPr>
              <w:pStyle w:val="CellColumn"/>
              <w:spacing w:line="254" w:lineRule="auto"/>
              <w:jc w:val="left"/>
              <w:rPr>
                <w:rFonts w:ascii="Times New Roman" w:hAnsi="Times New Roman"/>
                <w:color w:val="000000"/>
                <w:sz w:val="24"/>
                <w:szCs w:val="24"/>
                <w:lang w:val="hr-HR" w:eastAsia="en-US"/>
              </w:rPr>
            </w:pPr>
            <w:r>
              <w:rPr>
                <w:rFonts w:ascii="Times New Roman" w:hAnsi="Times New Roman"/>
                <w:color w:val="000000"/>
                <w:sz w:val="24"/>
                <w:szCs w:val="24"/>
                <w:lang w:val="hr-HR" w:eastAsia="en-US"/>
              </w:rPr>
              <w:t>1001 Plan razvojnih programa</w:t>
            </w:r>
          </w:p>
        </w:tc>
        <w:tc>
          <w:tcPr>
            <w:tcW w:w="3005" w:type="dxa"/>
            <w:tcBorders>
              <w:top w:val="single" w:sz="4" w:space="0" w:color="auto"/>
              <w:left w:val="single" w:sz="4" w:space="0" w:color="auto"/>
              <w:bottom w:val="single" w:sz="4" w:space="0" w:color="auto"/>
              <w:right w:val="single" w:sz="4" w:space="0" w:color="auto"/>
            </w:tcBorders>
            <w:hideMark/>
          </w:tcPr>
          <w:p w14:paraId="5628D69B"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55.000,00</w:t>
            </w:r>
          </w:p>
        </w:tc>
        <w:tc>
          <w:tcPr>
            <w:tcW w:w="3005" w:type="dxa"/>
            <w:tcBorders>
              <w:top w:val="single" w:sz="4" w:space="0" w:color="auto"/>
              <w:left w:val="single" w:sz="4" w:space="0" w:color="auto"/>
              <w:bottom w:val="single" w:sz="4" w:space="0" w:color="auto"/>
              <w:right w:val="single" w:sz="4" w:space="0" w:color="auto"/>
            </w:tcBorders>
            <w:hideMark/>
          </w:tcPr>
          <w:p w14:paraId="77BDED1E"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55.000,00</w:t>
            </w:r>
          </w:p>
        </w:tc>
      </w:tr>
      <w:tr w:rsidR="00F0302A" w14:paraId="70A620E8" w14:textId="77777777" w:rsidTr="00982398">
        <w:tc>
          <w:tcPr>
            <w:tcW w:w="3005" w:type="dxa"/>
            <w:tcBorders>
              <w:top w:val="single" w:sz="4" w:space="0" w:color="auto"/>
              <w:left w:val="single" w:sz="4" w:space="0" w:color="auto"/>
              <w:bottom w:val="single" w:sz="4" w:space="0" w:color="auto"/>
              <w:right w:val="single" w:sz="4" w:space="0" w:color="auto"/>
            </w:tcBorders>
            <w:hideMark/>
          </w:tcPr>
          <w:p w14:paraId="19638380" w14:textId="77777777" w:rsidR="00F0302A" w:rsidRDefault="00F0302A" w:rsidP="00982398">
            <w:pPr>
              <w:pStyle w:val="CellColumn"/>
              <w:spacing w:line="254" w:lineRule="auto"/>
              <w:jc w:val="left"/>
              <w:rPr>
                <w:rFonts w:ascii="Times New Roman" w:hAnsi="Times New Roman"/>
                <w:color w:val="000000"/>
                <w:sz w:val="24"/>
                <w:szCs w:val="24"/>
                <w:lang w:val="hr-HR" w:eastAsia="en-US"/>
              </w:rPr>
            </w:pPr>
            <w:r>
              <w:rPr>
                <w:rFonts w:ascii="Times New Roman" w:hAnsi="Times New Roman"/>
                <w:color w:val="000000"/>
                <w:sz w:val="24"/>
                <w:szCs w:val="24"/>
                <w:lang w:val="hr-HR" w:eastAsia="en-US"/>
              </w:rPr>
              <w:lastRenderedPageBreak/>
              <w:t>1002 Tekući programi</w:t>
            </w:r>
          </w:p>
        </w:tc>
        <w:tc>
          <w:tcPr>
            <w:tcW w:w="3005" w:type="dxa"/>
            <w:tcBorders>
              <w:top w:val="single" w:sz="4" w:space="0" w:color="auto"/>
              <w:left w:val="single" w:sz="4" w:space="0" w:color="auto"/>
              <w:bottom w:val="single" w:sz="4" w:space="0" w:color="auto"/>
              <w:right w:val="single" w:sz="4" w:space="0" w:color="auto"/>
            </w:tcBorders>
            <w:hideMark/>
          </w:tcPr>
          <w:p w14:paraId="19B88F15"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4.895.407,64</w:t>
            </w:r>
          </w:p>
        </w:tc>
        <w:tc>
          <w:tcPr>
            <w:tcW w:w="3005" w:type="dxa"/>
            <w:tcBorders>
              <w:top w:val="single" w:sz="4" w:space="0" w:color="auto"/>
              <w:left w:val="single" w:sz="4" w:space="0" w:color="auto"/>
              <w:bottom w:val="single" w:sz="4" w:space="0" w:color="auto"/>
              <w:right w:val="single" w:sz="4" w:space="0" w:color="auto"/>
            </w:tcBorders>
            <w:hideMark/>
          </w:tcPr>
          <w:p w14:paraId="5855DA57"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4.721.744,63</w:t>
            </w:r>
          </w:p>
        </w:tc>
      </w:tr>
      <w:tr w:rsidR="00F0302A" w14:paraId="6633D01D" w14:textId="77777777" w:rsidTr="00982398">
        <w:tc>
          <w:tcPr>
            <w:tcW w:w="3005" w:type="dxa"/>
            <w:tcBorders>
              <w:top w:val="single" w:sz="4" w:space="0" w:color="auto"/>
              <w:left w:val="single" w:sz="4" w:space="0" w:color="auto"/>
              <w:bottom w:val="single" w:sz="4" w:space="0" w:color="auto"/>
              <w:right w:val="single" w:sz="4" w:space="0" w:color="auto"/>
            </w:tcBorders>
            <w:hideMark/>
          </w:tcPr>
          <w:p w14:paraId="3049544D" w14:textId="77777777" w:rsidR="00F0302A" w:rsidRDefault="00F0302A" w:rsidP="00982398">
            <w:pPr>
              <w:pStyle w:val="CellColumn"/>
              <w:spacing w:line="254" w:lineRule="auto"/>
              <w:jc w:val="left"/>
              <w:rPr>
                <w:rFonts w:ascii="Times New Roman" w:hAnsi="Times New Roman"/>
                <w:color w:val="000000"/>
                <w:sz w:val="24"/>
                <w:szCs w:val="24"/>
                <w:lang w:val="hr-HR" w:eastAsia="en-US"/>
              </w:rPr>
            </w:pPr>
            <w:r>
              <w:rPr>
                <w:rFonts w:ascii="Times New Roman" w:hAnsi="Times New Roman"/>
                <w:color w:val="000000"/>
                <w:sz w:val="24"/>
                <w:szCs w:val="24"/>
                <w:lang w:val="hr-HR" w:eastAsia="en-US"/>
              </w:rPr>
              <w:t>UKUPNO</w:t>
            </w:r>
          </w:p>
        </w:tc>
        <w:tc>
          <w:tcPr>
            <w:tcW w:w="3005" w:type="dxa"/>
            <w:tcBorders>
              <w:top w:val="single" w:sz="4" w:space="0" w:color="auto"/>
              <w:left w:val="single" w:sz="4" w:space="0" w:color="auto"/>
              <w:bottom w:val="single" w:sz="4" w:space="0" w:color="auto"/>
              <w:right w:val="single" w:sz="4" w:space="0" w:color="auto"/>
            </w:tcBorders>
            <w:hideMark/>
          </w:tcPr>
          <w:p w14:paraId="0833D6BB" w14:textId="77777777" w:rsidR="00F0302A" w:rsidRPr="00E84BB6" w:rsidRDefault="00F0302A" w:rsidP="00982398">
            <w:pPr>
              <w:pStyle w:val="CellColumn"/>
              <w:spacing w:line="254" w:lineRule="auto"/>
              <w:jc w:val="right"/>
              <w:rPr>
                <w:rFonts w:ascii="Times New Roman" w:hAnsi="Times New Roman"/>
                <w:color w:val="000000"/>
                <w:sz w:val="24"/>
                <w:szCs w:val="24"/>
              </w:rPr>
            </w:pPr>
            <w:r>
              <w:rPr>
                <w:rFonts w:ascii="Times New Roman" w:hAnsi="Times New Roman"/>
                <w:color w:val="000000"/>
                <w:sz w:val="24"/>
                <w:szCs w:val="24"/>
                <w:lang w:val="hr-HR" w:eastAsia="en-US"/>
              </w:rPr>
              <w:t>4.950.407,64</w:t>
            </w:r>
          </w:p>
        </w:tc>
        <w:tc>
          <w:tcPr>
            <w:tcW w:w="3005" w:type="dxa"/>
            <w:tcBorders>
              <w:top w:val="single" w:sz="4" w:space="0" w:color="auto"/>
              <w:left w:val="single" w:sz="4" w:space="0" w:color="auto"/>
              <w:bottom w:val="single" w:sz="4" w:space="0" w:color="auto"/>
              <w:right w:val="single" w:sz="4" w:space="0" w:color="auto"/>
            </w:tcBorders>
            <w:hideMark/>
          </w:tcPr>
          <w:p w14:paraId="47C185B8"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4.776.744,63</w:t>
            </w:r>
          </w:p>
        </w:tc>
      </w:tr>
    </w:tbl>
    <w:p w14:paraId="6CC3D46E" w14:textId="77777777" w:rsidR="00F0302A" w:rsidRDefault="00F0302A" w:rsidP="00F0302A">
      <w:pPr>
        <w:pStyle w:val="Heading2"/>
        <w:jc w:val="left"/>
        <w:rPr>
          <w:rFonts w:ascii="Times New Roman" w:hAnsi="Times New Roman"/>
          <w:b/>
          <w:bCs/>
          <w:color w:val="000000"/>
          <w:sz w:val="24"/>
          <w:szCs w:val="24"/>
        </w:rPr>
      </w:pPr>
    </w:p>
    <w:p w14:paraId="2FB96F61" w14:textId="77777777" w:rsidR="00F0302A" w:rsidRDefault="00F0302A" w:rsidP="00F0302A">
      <w:pPr>
        <w:pStyle w:val="Heading2"/>
        <w:jc w:val="left"/>
        <w:rPr>
          <w:rFonts w:ascii="Times New Roman" w:hAnsi="Times New Roman"/>
          <w:color w:val="000000"/>
          <w:sz w:val="24"/>
          <w:szCs w:val="24"/>
        </w:rPr>
      </w:pPr>
      <w:r>
        <w:rPr>
          <w:rFonts w:ascii="Times New Roman" w:hAnsi="Times New Roman"/>
          <w:b/>
          <w:bCs/>
          <w:color w:val="000000"/>
          <w:sz w:val="24"/>
          <w:szCs w:val="24"/>
        </w:rPr>
        <w:t>1001 Plan razvojnih programa</w:t>
      </w:r>
    </w:p>
    <w:p w14:paraId="77F2B9F8" w14:textId="77777777" w:rsidR="00F0302A" w:rsidRDefault="00F0302A" w:rsidP="00F0302A">
      <w:pPr>
        <w:jc w:val="both"/>
        <w:rPr>
          <w:color w:val="000000"/>
          <w:sz w:val="24"/>
          <w:szCs w:val="24"/>
        </w:rPr>
      </w:pPr>
    </w:p>
    <w:p w14:paraId="35D56837" w14:textId="77777777" w:rsidR="00F0302A" w:rsidRDefault="00F0302A" w:rsidP="00F0302A">
      <w:pPr>
        <w:pStyle w:val="Normal3"/>
        <w:spacing w:before="0" w:after="0" w:line="240" w:lineRule="atLeast"/>
        <w:ind w:left="0" w:firstLine="708"/>
        <w:rPr>
          <w:rFonts w:ascii="Times New Roman" w:hAnsi="Times New Roman"/>
          <w:color w:val="000000"/>
          <w:sz w:val="24"/>
          <w:szCs w:val="24"/>
          <w:lang w:val="hr-HR" w:eastAsia="en-US"/>
        </w:rPr>
      </w:pPr>
      <w:r>
        <w:rPr>
          <w:rFonts w:ascii="Times New Roman" w:hAnsi="Times New Roman"/>
          <w:color w:val="000000"/>
          <w:sz w:val="24"/>
          <w:szCs w:val="24"/>
          <w:lang w:val="hr-HR"/>
        </w:rPr>
        <w:t xml:space="preserve">U okviru ovog programa planirana su sredstva za ulaganje u računalne programe u iznosu od </w:t>
      </w:r>
      <w:r>
        <w:rPr>
          <w:rFonts w:ascii="Times New Roman" w:hAnsi="Times New Roman"/>
          <w:color w:val="000000"/>
          <w:sz w:val="24"/>
          <w:szCs w:val="24"/>
          <w:lang w:val="hr-HR" w:eastAsia="en-US"/>
        </w:rPr>
        <w:t>55.000,00 €.</w:t>
      </w:r>
    </w:p>
    <w:p w14:paraId="570BC90A" w14:textId="77777777" w:rsidR="00F0302A" w:rsidRDefault="00F0302A" w:rsidP="00F0302A">
      <w:pPr>
        <w:pStyle w:val="Normal3"/>
        <w:spacing w:before="0" w:after="0" w:line="240" w:lineRule="atLeast"/>
        <w:ind w:left="0"/>
        <w:rPr>
          <w:rFonts w:ascii="Times New Roman" w:hAnsi="Times New Roman"/>
          <w:color w:val="000000"/>
          <w:sz w:val="24"/>
          <w:szCs w:val="24"/>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7"/>
        <w:gridCol w:w="2985"/>
        <w:gridCol w:w="2982"/>
      </w:tblGrid>
      <w:tr w:rsidR="00F0302A" w14:paraId="2C56A6D7" w14:textId="77777777" w:rsidTr="00982398">
        <w:tc>
          <w:tcPr>
            <w:tcW w:w="2987" w:type="dxa"/>
            <w:tcBorders>
              <w:top w:val="single" w:sz="4" w:space="0" w:color="auto"/>
              <w:left w:val="single" w:sz="4" w:space="0" w:color="auto"/>
              <w:bottom w:val="single" w:sz="4" w:space="0" w:color="auto"/>
              <w:right w:val="single" w:sz="4" w:space="0" w:color="auto"/>
            </w:tcBorders>
            <w:shd w:val="clear" w:color="auto" w:fill="B5C0D8"/>
          </w:tcPr>
          <w:p w14:paraId="7A2C7446" w14:textId="77777777" w:rsidR="00F0302A" w:rsidRDefault="00F0302A" w:rsidP="00982398">
            <w:pPr>
              <w:pStyle w:val="CellHeader"/>
              <w:spacing w:line="254" w:lineRule="auto"/>
              <w:jc w:val="center"/>
              <w:rPr>
                <w:rFonts w:ascii="Times New Roman" w:hAnsi="Times New Roman"/>
                <w:color w:val="000000"/>
                <w:sz w:val="24"/>
                <w:szCs w:val="24"/>
                <w:lang w:val="hr-HR" w:eastAsia="en-US"/>
              </w:rPr>
            </w:pPr>
          </w:p>
        </w:tc>
        <w:tc>
          <w:tcPr>
            <w:tcW w:w="2985" w:type="dxa"/>
            <w:tcBorders>
              <w:top w:val="single" w:sz="4" w:space="0" w:color="auto"/>
              <w:left w:val="single" w:sz="4" w:space="0" w:color="auto"/>
              <w:bottom w:val="single" w:sz="4" w:space="0" w:color="auto"/>
              <w:right w:val="single" w:sz="4" w:space="0" w:color="auto"/>
            </w:tcBorders>
            <w:shd w:val="clear" w:color="auto" w:fill="B5C0D8"/>
            <w:hideMark/>
          </w:tcPr>
          <w:p w14:paraId="167593FF" w14:textId="77777777" w:rsidR="00F0302A" w:rsidRDefault="00F0302A" w:rsidP="00982398">
            <w:pPr>
              <w:pStyle w:val="CellHeader"/>
              <w:spacing w:line="254" w:lineRule="auto"/>
              <w:jc w:val="center"/>
              <w:rPr>
                <w:rFonts w:ascii="Times New Roman" w:hAnsi="Times New Roman"/>
                <w:color w:val="000000"/>
                <w:sz w:val="24"/>
                <w:szCs w:val="24"/>
                <w:lang w:val="hr-HR" w:eastAsia="en-US"/>
              </w:rPr>
            </w:pPr>
            <w:r w:rsidRPr="005723A4">
              <w:t>Plan 2023.</w:t>
            </w:r>
          </w:p>
        </w:tc>
        <w:tc>
          <w:tcPr>
            <w:tcW w:w="2982" w:type="dxa"/>
            <w:tcBorders>
              <w:top w:val="single" w:sz="4" w:space="0" w:color="auto"/>
              <w:left w:val="single" w:sz="4" w:space="0" w:color="auto"/>
              <w:bottom w:val="single" w:sz="4" w:space="0" w:color="auto"/>
              <w:right w:val="single" w:sz="4" w:space="0" w:color="auto"/>
            </w:tcBorders>
            <w:shd w:val="clear" w:color="auto" w:fill="B5C0D8"/>
            <w:hideMark/>
          </w:tcPr>
          <w:p w14:paraId="37BB6D23" w14:textId="77777777" w:rsidR="00F0302A" w:rsidRDefault="00F0302A" w:rsidP="00982398">
            <w:pPr>
              <w:pStyle w:val="CellHeader"/>
              <w:spacing w:line="254" w:lineRule="auto"/>
              <w:jc w:val="center"/>
              <w:rPr>
                <w:rFonts w:ascii="Times New Roman" w:hAnsi="Times New Roman"/>
                <w:color w:val="000000"/>
                <w:sz w:val="24"/>
                <w:szCs w:val="24"/>
                <w:lang w:val="hr-HR" w:eastAsia="en-US"/>
              </w:rPr>
            </w:pPr>
            <w:r w:rsidRPr="005723A4">
              <w:t>Novi plan</w:t>
            </w:r>
          </w:p>
        </w:tc>
      </w:tr>
      <w:tr w:rsidR="00F0302A" w14:paraId="497317DC" w14:textId="77777777" w:rsidTr="00982398">
        <w:tc>
          <w:tcPr>
            <w:tcW w:w="2987" w:type="dxa"/>
            <w:tcBorders>
              <w:top w:val="single" w:sz="4" w:space="0" w:color="auto"/>
              <w:left w:val="single" w:sz="4" w:space="0" w:color="auto"/>
              <w:bottom w:val="single" w:sz="4" w:space="0" w:color="auto"/>
              <w:right w:val="single" w:sz="4" w:space="0" w:color="auto"/>
            </w:tcBorders>
            <w:hideMark/>
          </w:tcPr>
          <w:p w14:paraId="134B58C1" w14:textId="77777777" w:rsidR="00F0302A" w:rsidRDefault="00F0302A" w:rsidP="00982398">
            <w:pPr>
              <w:pStyle w:val="CellColumn"/>
              <w:spacing w:line="254" w:lineRule="auto"/>
              <w:jc w:val="left"/>
              <w:rPr>
                <w:rFonts w:ascii="Times New Roman" w:hAnsi="Times New Roman"/>
                <w:color w:val="000000"/>
                <w:sz w:val="24"/>
                <w:szCs w:val="24"/>
                <w:lang w:val="hr-HR" w:eastAsia="en-US"/>
              </w:rPr>
            </w:pPr>
            <w:r>
              <w:rPr>
                <w:rFonts w:ascii="Times New Roman" w:hAnsi="Times New Roman"/>
                <w:color w:val="000000"/>
                <w:sz w:val="24"/>
                <w:szCs w:val="24"/>
                <w:lang w:val="hr-HR" w:eastAsia="en-US"/>
              </w:rPr>
              <w:t>K100104 Kapitalno ulaganje u računalnu infrastrukturu</w:t>
            </w:r>
          </w:p>
        </w:tc>
        <w:tc>
          <w:tcPr>
            <w:tcW w:w="2985" w:type="dxa"/>
            <w:tcBorders>
              <w:top w:val="single" w:sz="4" w:space="0" w:color="auto"/>
              <w:left w:val="single" w:sz="4" w:space="0" w:color="auto"/>
              <w:bottom w:val="single" w:sz="4" w:space="0" w:color="auto"/>
              <w:right w:val="single" w:sz="4" w:space="0" w:color="auto"/>
            </w:tcBorders>
            <w:hideMark/>
          </w:tcPr>
          <w:p w14:paraId="4C98A500"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55.000,00</w:t>
            </w:r>
          </w:p>
        </w:tc>
        <w:tc>
          <w:tcPr>
            <w:tcW w:w="2982" w:type="dxa"/>
            <w:tcBorders>
              <w:top w:val="single" w:sz="4" w:space="0" w:color="auto"/>
              <w:left w:val="single" w:sz="4" w:space="0" w:color="auto"/>
              <w:bottom w:val="single" w:sz="4" w:space="0" w:color="auto"/>
              <w:right w:val="single" w:sz="4" w:space="0" w:color="auto"/>
            </w:tcBorders>
            <w:hideMark/>
          </w:tcPr>
          <w:p w14:paraId="16FED661"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55.000,00</w:t>
            </w:r>
          </w:p>
        </w:tc>
      </w:tr>
      <w:tr w:rsidR="00F0302A" w14:paraId="46D9E1A4" w14:textId="77777777" w:rsidTr="00982398">
        <w:tc>
          <w:tcPr>
            <w:tcW w:w="2987" w:type="dxa"/>
            <w:tcBorders>
              <w:top w:val="single" w:sz="4" w:space="0" w:color="auto"/>
              <w:left w:val="single" w:sz="4" w:space="0" w:color="auto"/>
              <w:bottom w:val="single" w:sz="4" w:space="0" w:color="auto"/>
              <w:right w:val="single" w:sz="4" w:space="0" w:color="auto"/>
            </w:tcBorders>
            <w:hideMark/>
          </w:tcPr>
          <w:p w14:paraId="5F673DD8" w14:textId="77777777" w:rsidR="00F0302A" w:rsidRDefault="00F0302A" w:rsidP="00982398">
            <w:pPr>
              <w:pStyle w:val="CellColumn"/>
              <w:spacing w:line="254" w:lineRule="auto"/>
              <w:jc w:val="left"/>
              <w:rPr>
                <w:rFonts w:ascii="Times New Roman" w:hAnsi="Times New Roman"/>
                <w:color w:val="000000"/>
                <w:sz w:val="24"/>
                <w:szCs w:val="24"/>
                <w:lang w:val="hr-HR" w:eastAsia="en-US"/>
              </w:rPr>
            </w:pPr>
            <w:r>
              <w:rPr>
                <w:rFonts w:ascii="Times New Roman" w:hAnsi="Times New Roman"/>
                <w:color w:val="000000"/>
                <w:sz w:val="24"/>
                <w:szCs w:val="24"/>
                <w:lang w:val="hr-HR" w:eastAsia="en-US"/>
              </w:rPr>
              <w:t>Ukupno 1001 Plan razvojnih programa</w:t>
            </w:r>
          </w:p>
        </w:tc>
        <w:tc>
          <w:tcPr>
            <w:tcW w:w="2985" w:type="dxa"/>
            <w:tcBorders>
              <w:top w:val="single" w:sz="4" w:space="0" w:color="auto"/>
              <w:left w:val="single" w:sz="4" w:space="0" w:color="auto"/>
              <w:bottom w:val="single" w:sz="4" w:space="0" w:color="auto"/>
              <w:right w:val="single" w:sz="4" w:space="0" w:color="auto"/>
            </w:tcBorders>
            <w:hideMark/>
          </w:tcPr>
          <w:p w14:paraId="16BC6907"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55.000,00</w:t>
            </w:r>
          </w:p>
        </w:tc>
        <w:tc>
          <w:tcPr>
            <w:tcW w:w="2982" w:type="dxa"/>
            <w:tcBorders>
              <w:top w:val="single" w:sz="4" w:space="0" w:color="auto"/>
              <w:left w:val="single" w:sz="4" w:space="0" w:color="auto"/>
              <w:bottom w:val="single" w:sz="4" w:space="0" w:color="auto"/>
              <w:right w:val="single" w:sz="4" w:space="0" w:color="auto"/>
            </w:tcBorders>
            <w:hideMark/>
          </w:tcPr>
          <w:p w14:paraId="5515F80D"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55.000,00</w:t>
            </w:r>
          </w:p>
        </w:tc>
      </w:tr>
    </w:tbl>
    <w:p w14:paraId="2FB21F08" w14:textId="77777777" w:rsidR="00F0302A" w:rsidRDefault="00F0302A" w:rsidP="00F0302A">
      <w:pPr>
        <w:pStyle w:val="Heading2"/>
        <w:jc w:val="left"/>
        <w:rPr>
          <w:rFonts w:ascii="Times New Roman" w:hAnsi="Times New Roman"/>
          <w:color w:val="000000"/>
          <w:sz w:val="24"/>
          <w:szCs w:val="24"/>
        </w:rPr>
      </w:pPr>
    </w:p>
    <w:p w14:paraId="5F5D3033" w14:textId="77777777" w:rsidR="00F0302A" w:rsidRDefault="00F0302A" w:rsidP="00F0302A">
      <w:pPr>
        <w:pStyle w:val="Heading2"/>
        <w:jc w:val="left"/>
        <w:rPr>
          <w:rFonts w:ascii="Times New Roman" w:hAnsi="Times New Roman"/>
          <w:b/>
          <w:bCs/>
          <w:color w:val="000000"/>
          <w:sz w:val="24"/>
          <w:szCs w:val="24"/>
        </w:rPr>
      </w:pPr>
      <w:r>
        <w:rPr>
          <w:rFonts w:ascii="Times New Roman" w:hAnsi="Times New Roman"/>
          <w:b/>
          <w:bCs/>
          <w:color w:val="000000"/>
          <w:sz w:val="24"/>
          <w:szCs w:val="24"/>
        </w:rPr>
        <w:t>1002 Tekući programi</w:t>
      </w:r>
    </w:p>
    <w:p w14:paraId="150EFA82" w14:textId="77777777" w:rsidR="00F0302A" w:rsidRDefault="00F0302A" w:rsidP="00F0302A">
      <w:pPr>
        <w:pStyle w:val="Normal3"/>
        <w:spacing w:before="0" w:after="0" w:line="240" w:lineRule="atLeast"/>
        <w:ind w:left="0" w:firstLine="708"/>
        <w:rPr>
          <w:rFonts w:ascii="Times New Roman" w:hAnsi="Times New Roman"/>
          <w:color w:val="000000"/>
          <w:sz w:val="24"/>
          <w:szCs w:val="24"/>
          <w:lang w:val="hr-HR"/>
        </w:rPr>
      </w:pPr>
      <w:r>
        <w:rPr>
          <w:rFonts w:ascii="Times New Roman" w:hAnsi="Times New Roman"/>
          <w:color w:val="000000"/>
          <w:sz w:val="24"/>
          <w:szCs w:val="24"/>
          <w:lang w:val="hr-HR"/>
        </w:rPr>
        <w:t>U okviru ovog programa planirana su sredstva za plaće, doprinose te ostale rashode za zaposlene Upravnog odjela za proračun i financije, izdatke za financijku imovinu.</w:t>
      </w:r>
    </w:p>
    <w:p w14:paraId="7AAD08DE" w14:textId="77777777" w:rsidR="00F0302A" w:rsidRDefault="00F0302A" w:rsidP="00F0302A">
      <w:pPr>
        <w:pStyle w:val="Normal3"/>
        <w:spacing w:before="0" w:after="0" w:line="240" w:lineRule="atLeast"/>
        <w:ind w:left="0"/>
        <w:rPr>
          <w:rFonts w:ascii="Times New Roman" w:hAnsi="Times New Roman"/>
          <w:color w:val="000000"/>
          <w:sz w:val="24"/>
          <w:szCs w:val="24"/>
          <w:lang w:val="hr-HR"/>
        </w:rPr>
      </w:pPr>
      <w:r>
        <w:rPr>
          <w:rFonts w:ascii="Times New Roman" w:hAnsi="Times New Roman"/>
          <w:color w:val="000000"/>
          <w:sz w:val="24"/>
          <w:szCs w:val="24"/>
          <w:lang w:val="hr-HR"/>
        </w:rPr>
        <w:t xml:space="preserve">Poslovi i zadatci planirani su kroz 2 aktivnosti: </w:t>
      </w:r>
    </w:p>
    <w:p w14:paraId="5B3A1CF7" w14:textId="77777777" w:rsidR="00F0302A" w:rsidRDefault="00F0302A" w:rsidP="00F0302A">
      <w:pPr>
        <w:pStyle w:val="Normal3"/>
        <w:spacing w:before="0" w:after="0" w:line="240" w:lineRule="atLeast"/>
        <w:ind w:left="357"/>
        <w:rPr>
          <w:rFonts w:ascii="Times New Roman" w:hAnsi="Times New Roman"/>
          <w:color w:val="000000"/>
          <w:sz w:val="24"/>
          <w:szCs w:val="24"/>
          <w:lang w:val="hr-HR"/>
        </w:rPr>
      </w:pPr>
      <w:r>
        <w:rPr>
          <w:rFonts w:ascii="Times New Roman" w:hAnsi="Times New Roman"/>
          <w:color w:val="000000"/>
          <w:sz w:val="24"/>
          <w:szCs w:val="24"/>
          <w:lang w:val="hr-HR"/>
        </w:rPr>
        <w:t>(1) A100201 Stručno, administrativno tehničko osoblje gradske uprave Vinkovci</w:t>
      </w:r>
    </w:p>
    <w:p w14:paraId="5F76145C" w14:textId="77777777" w:rsidR="00F0302A" w:rsidRDefault="00F0302A" w:rsidP="00F0302A">
      <w:pPr>
        <w:pStyle w:val="Normal3"/>
        <w:spacing w:before="0" w:after="0" w:line="240" w:lineRule="atLeast"/>
        <w:ind w:left="357"/>
        <w:rPr>
          <w:rFonts w:ascii="Times New Roman" w:hAnsi="Times New Roman"/>
          <w:color w:val="000000"/>
          <w:sz w:val="24"/>
          <w:szCs w:val="24"/>
          <w:lang w:val="hr-HR"/>
        </w:rPr>
      </w:pPr>
      <w:r>
        <w:rPr>
          <w:rFonts w:ascii="Times New Roman" w:hAnsi="Times New Roman"/>
          <w:color w:val="000000"/>
          <w:sz w:val="24"/>
          <w:szCs w:val="24"/>
          <w:lang w:val="hr-HR"/>
        </w:rPr>
        <w:t>(2) A100202 Opći poslovi gradske uprava,</w:t>
      </w:r>
    </w:p>
    <w:p w14:paraId="4FF7E516" w14:textId="77777777" w:rsidR="00F0302A" w:rsidRDefault="00F0302A" w:rsidP="00F0302A">
      <w:pPr>
        <w:pStyle w:val="Normal3"/>
        <w:spacing w:before="0" w:after="0" w:line="240" w:lineRule="atLeast"/>
        <w:ind w:left="0"/>
        <w:rPr>
          <w:rFonts w:ascii="Times New Roman" w:hAnsi="Times New Roman"/>
          <w:color w:val="000000"/>
          <w:sz w:val="24"/>
          <w:szCs w:val="24"/>
          <w:lang w:val="hr-HR"/>
        </w:rPr>
      </w:pPr>
    </w:p>
    <w:p w14:paraId="741C6AC2" w14:textId="77777777" w:rsidR="00F0302A" w:rsidRDefault="00F0302A" w:rsidP="00F0302A">
      <w:pPr>
        <w:pStyle w:val="Normal3"/>
        <w:spacing w:before="0" w:after="0" w:line="240" w:lineRule="atLeast"/>
        <w:ind w:left="0" w:firstLine="357"/>
        <w:rPr>
          <w:rFonts w:ascii="Times New Roman" w:hAnsi="Times New Roman"/>
          <w:color w:val="000000"/>
          <w:sz w:val="24"/>
          <w:szCs w:val="24"/>
          <w:lang w:val="hr-HR"/>
        </w:rPr>
      </w:pPr>
      <w:r>
        <w:rPr>
          <w:rFonts w:ascii="Times New Roman" w:hAnsi="Times New Roman"/>
          <w:color w:val="000000"/>
          <w:sz w:val="24"/>
          <w:szCs w:val="24"/>
          <w:lang w:val="hr-HR"/>
        </w:rPr>
        <w:t>U programu Tekući programi planirana su sredstva za 2 aktivnosti u iznosu od 4.895.407,64 €</w:t>
      </w:r>
      <w:r>
        <w:rPr>
          <w:rFonts w:ascii="Times New Roman" w:hAnsi="Times New Roman"/>
          <w:color w:val="000000"/>
          <w:sz w:val="24"/>
          <w:szCs w:val="24"/>
          <w:lang w:val="hr-HR" w:eastAsia="en-US"/>
        </w:rPr>
        <w:t xml:space="preserve"> </w:t>
      </w:r>
      <w:r>
        <w:rPr>
          <w:rFonts w:ascii="Times New Roman" w:hAnsi="Times New Roman"/>
          <w:color w:val="000000"/>
          <w:sz w:val="24"/>
          <w:szCs w:val="24"/>
          <w:lang w:val="hr-HR"/>
        </w:rPr>
        <w:t xml:space="preserve">, </w:t>
      </w:r>
      <w:r w:rsidRPr="00A26E2C">
        <w:rPr>
          <w:rFonts w:ascii="Times New Roman" w:hAnsi="Times New Roman"/>
          <w:color w:val="000000"/>
          <w:sz w:val="24"/>
          <w:szCs w:val="24"/>
          <w:lang w:val="hr-HR"/>
        </w:rPr>
        <w:t xml:space="preserve">a Trećim izmjenama i dopunama Proračuna za 2023. godinu nova proračunska masa iznosi </w:t>
      </w:r>
      <w:r>
        <w:rPr>
          <w:rFonts w:ascii="Times New Roman" w:hAnsi="Times New Roman"/>
          <w:color w:val="000000"/>
          <w:sz w:val="24"/>
          <w:szCs w:val="24"/>
          <w:lang w:val="hr-HR"/>
        </w:rPr>
        <w:t>4.776.744,63 €</w:t>
      </w:r>
    </w:p>
    <w:p w14:paraId="013898A7" w14:textId="77777777" w:rsidR="00F0302A" w:rsidRDefault="00F0302A" w:rsidP="00F0302A">
      <w:pPr>
        <w:pStyle w:val="Normal3"/>
        <w:spacing w:before="0" w:after="0" w:line="240" w:lineRule="atLeast"/>
        <w:ind w:left="0"/>
        <w:rPr>
          <w:rFonts w:ascii="Times New Roman" w:hAnsi="Times New Roman"/>
          <w:color w:val="000000"/>
          <w:sz w:val="24"/>
          <w:szCs w:val="24"/>
          <w:lang w:val="hr-H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6"/>
        <w:gridCol w:w="2984"/>
        <w:gridCol w:w="2984"/>
      </w:tblGrid>
      <w:tr w:rsidR="00F0302A" w14:paraId="011EF566" w14:textId="77777777" w:rsidTr="00982398">
        <w:tc>
          <w:tcPr>
            <w:tcW w:w="2986" w:type="dxa"/>
            <w:tcBorders>
              <w:top w:val="single" w:sz="4" w:space="0" w:color="auto"/>
              <w:left w:val="single" w:sz="4" w:space="0" w:color="auto"/>
              <w:bottom w:val="single" w:sz="4" w:space="0" w:color="auto"/>
              <w:right w:val="single" w:sz="4" w:space="0" w:color="auto"/>
            </w:tcBorders>
            <w:shd w:val="clear" w:color="auto" w:fill="B5C0D8"/>
          </w:tcPr>
          <w:p w14:paraId="73450207" w14:textId="77777777" w:rsidR="00F0302A" w:rsidRDefault="00F0302A" w:rsidP="00982398">
            <w:pPr>
              <w:pStyle w:val="CellHeader"/>
              <w:spacing w:line="254" w:lineRule="auto"/>
              <w:jc w:val="center"/>
              <w:rPr>
                <w:rFonts w:ascii="Times New Roman" w:hAnsi="Times New Roman"/>
                <w:color w:val="000000"/>
                <w:sz w:val="24"/>
                <w:szCs w:val="24"/>
                <w:lang w:val="hr-HR" w:eastAsia="en-US"/>
              </w:rPr>
            </w:pPr>
          </w:p>
        </w:tc>
        <w:tc>
          <w:tcPr>
            <w:tcW w:w="2984" w:type="dxa"/>
            <w:tcBorders>
              <w:top w:val="single" w:sz="4" w:space="0" w:color="auto"/>
              <w:left w:val="single" w:sz="4" w:space="0" w:color="auto"/>
              <w:bottom w:val="single" w:sz="4" w:space="0" w:color="auto"/>
              <w:right w:val="single" w:sz="4" w:space="0" w:color="auto"/>
            </w:tcBorders>
            <w:shd w:val="clear" w:color="auto" w:fill="B5C0D8"/>
            <w:hideMark/>
          </w:tcPr>
          <w:p w14:paraId="396BABB3" w14:textId="77777777" w:rsidR="00F0302A" w:rsidRDefault="00F0302A" w:rsidP="00982398">
            <w:pPr>
              <w:pStyle w:val="CellHeader"/>
              <w:spacing w:line="254" w:lineRule="auto"/>
              <w:jc w:val="center"/>
              <w:rPr>
                <w:rFonts w:ascii="Times New Roman" w:hAnsi="Times New Roman"/>
                <w:color w:val="000000"/>
                <w:sz w:val="24"/>
                <w:szCs w:val="24"/>
                <w:lang w:val="hr-HR" w:eastAsia="en-US"/>
              </w:rPr>
            </w:pPr>
            <w:r w:rsidRPr="005723A4">
              <w:t>Plan 2023.</w:t>
            </w:r>
          </w:p>
        </w:tc>
        <w:tc>
          <w:tcPr>
            <w:tcW w:w="2984" w:type="dxa"/>
            <w:tcBorders>
              <w:top w:val="single" w:sz="4" w:space="0" w:color="auto"/>
              <w:left w:val="single" w:sz="4" w:space="0" w:color="auto"/>
              <w:bottom w:val="single" w:sz="4" w:space="0" w:color="auto"/>
              <w:right w:val="single" w:sz="4" w:space="0" w:color="auto"/>
            </w:tcBorders>
            <w:shd w:val="clear" w:color="auto" w:fill="B5C0D8"/>
            <w:hideMark/>
          </w:tcPr>
          <w:p w14:paraId="72A6B948" w14:textId="77777777" w:rsidR="00F0302A" w:rsidRDefault="00F0302A" w:rsidP="00982398">
            <w:pPr>
              <w:pStyle w:val="CellHeader"/>
              <w:spacing w:line="254" w:lineRule="auto"/>
              <w:jc w:val="center"/>
              <w:rPr>
                <w:rFonts w:ascii="Times New Roman" w:hAnsi="Times New Roman"/>
                <w:color w:val="000000"/>
                <w:sz w:val="24"/>
                <w:szCs w:val="24"/>
                <w:lang w:val="hr-HR" w:eastAsia="en-US"/>
              </w:rPr>
            </w:pPr>
            <w:r w:rsidRPr="005723A4">
              <w:t>Novi plan</w:t>
            </w:r>
          </w:p>
        </w:tc>
      </w:tr>
      <w:tr w:rsidR="00F0302A" w14:paraId="53A2C549" w14:textId="77777777" w:rsidTr="00982398">
        <w:tc>
          <w:tcPr>
            <w:tcW w:w="2986" w:type="dxa"/>
            <w:tcBorders>
              <w:top w:val="single" w:sz="4" w:space="0" w:color="auto"/>
              <w:left w:val="single" w:sz="4" w:space="0" w:color="auto"/>
              <w:bottom w:val="single" w:sz="4" w:space="0" w:color="auto"/>
              <w:right w:val="single" w:sz="4" w:space="0" w:color="auto"/>
            </w:tcBorders>
            <w:hideMark/>
          </w:tcPr>
          <w:p w14:paraId="1BB8EF72" w14:textId="77777777" w:rsidR="00F0302A" w:rsidRDefault="00F0302A" w:rsidP="00982398">
            <w:pPr>
              <w:pStyle w:val="Normal3"/>
              <w:spacing w:before="0" w:after="0" w:line="240" w:lineRule="atLeast"/>
              <w:ind w:left="0"/>
              <w:rPr>
                <w:rFonts w:ascii="Times New Roman" w:hAnsi="Times New Roman"/>
                <w:color w:val="000000"/>
                <w:sz w:val="24"/>
                <w:szCs w:val="24"/>
                <w:lang w:val="hr-HR" w:eastAsia="en-US"/>
              </w:rPr>
            </w:pPr>
            <w:r>
              <w:rPr>
                <w:rFonts w:ascii="Times New Roman" w:hAnsi="Times New Roman"/>
                <w:color w:val="000000"/>
                <w:sz w:val="24"/>
                <w:szCs w:val="24"/>
                <w:lang w:val="hr-HR" w:eastAsia="en-US"/>
              </w:rPr>
              <w:t>A100201 Stručno, administrativno tehničko osoblje gradske uprave Vinkovci</w:t>
            </w:r>
          </w:p>
        </w:tc>
        <w:tc>
          <w:tcPr>
            <w:tcW w:w="2984" w:type="dxa"/>
            <w:tcBorders>
              <w:top w:val="single" w:sz="4" w:space="0" w:color="auto"/>
              <w:left w:val="single" w:sz="4" w:space="0" w:color="auto"/>
              <w:bottom w:val="single" w:sz="4" w:space="0" w:color="auto"/>
              <w:right w:val="single" w:sz="4" w:space="0" w:color="auto"/>
            </w:tcBorders>
          </w:tcPr>
          <w:p w14:paraId="20C6B465" w14:textId="77777777" w:rsidR="00F0302A" w:rsidRDefault="00F0302A" w:rsidP="00982398">
            <w:pPr>
              <w:pStyle w:val="CellColumn"/>
              <w:spacing w:line="254" w:lineRule="auto"/>
              <w:jc w:val="right"/>
              <w:rPr>
                <w:rFonts w:ascii="Times New Roman" w:hAnsi="Times New Roman"/>
                <w:color w:val="000000"/>
                <w:sz w:val="24"/>
                <w:szCs w:val="24"/>
                <w:lang w:val="hr-HR"/>
              </w:rPr>
            </w:pPr>
            <w:r>
              <w:rPr>
                <w:rFonts w:ascii="Times New Roman" w:hAnsi="Times New Roman"/>
                <w:color w:val="000000"/>
                <w:sz w:val="24"/>
                <w:szCs w:val="24"/>
                <w:lang w:val="hr-HR"/>
              </w:rPr>
              <w:t>600.309,00</w:t>
            </w:r>
          </w:p>
        </w:tc>
        <w:tc>
          <w:tcPr>
            <w:tcW w:w="2984" w:type="dxa"/>
            <w:tcBorders>
              <w:top w:val="single" w:sz="4" w:space="0" w:color="auto"/>
              <w:left w:val="single" w:sz="4" w:space="0" w:color="auto"/>
              <w:bottom w:val="single" w:sz="4" w:space="0" w:color="auto"/>
              <w:right w:val="single" w:sz="4" w:space="0" w:color="auto"/>
            </w:tcBorders>
          </w:tcPr>
          <w:p w14:paraId="02034CB7"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604.645,99</w:t>
            </w:r>
          </w:p>
        </w:tc>
      </w:tr>
      <w:tr w:rsidR="00F0302A" w14:paraId="1375D9A6" w14:textId="77777777" w:rsidTr="00982398">
        <w:tc>
          <w:tcPr>
            <w:tcW w:w="2986" w:type="dxa"/>
            <w:tcBorders>
              <w:top w:val="single" w:sz="4" w:space="0" w:color="auto"/>
              <w:left w:val="single" w:sz="4" w:space="0" w:color="auto"/>
              <w:bottom w:val="single" w:sz="4" w:space="0" w:color="auto"/>
              <w:right w:val="single" w:sz="4" w:space="0" w:color="auto"/>
            </w:tcBorders>
            <w:hideMark/>
          </w:tcPr>
          <w:p w14:paraId="26775794" w14:textId="77777777" w:rsidR="00F0302A" w:rsidRDefault="00F0302A" w:rsidP="00982398">
            <w:pPr>
              <w:pStyle w:val="CellColumn"/>
              <w:spacing w:line="254" w:lineRule="auto"/>
              <w:jc w:val="left"/>
              <w:rPr>
                <w:rFonts w:ascii="Times New Roman" w:hAnsi="Times New Roman"/>
                <w:color w:val="000000"/>
                <w:sz w:val="24"/>
                <w:szCs w:val="24"/>
                <w:lang w:val="hr-HR" w:eastAsia="en-US"/>
              </w:rPr>
            </w:pPr>
            <w:r>
              <w:rPr>
                <w:rFonts w:ascii="Times New Roman" w:hAnsi="Times New Roman"/>
                <w:color w:val="000000"/>
                <w:sz w:val="24"/>
                <w:szCs w:val="24"/>
                <w:lang w:val="hr-HR" w:eastAsia="en-US"/>
              </w:rPr>
              <w:t>A100202 Opći poslovi gradske uprava</w:t>
            </w:r>
          </w:p>
        </w:tc>
        <w:tc>
          <w:tcPr>
            <w:tcW w:w="2984" w:type="dxa"/>
            <w:tcBorders>
              <w:top w:val="single" w:sz="4" w:space="0" w:color="auto"/>
              <w:left w:val="single" w:sz="4" w:space="0" w:color="auto"/>
              <w:bottom w:val="single" w:sz="4" w:space="0" w:color="auto"/>
              <w:right w:val="single" w:sz="4" w:space="0" w:color="auto"/>
            </w:tcBorders>
          </w:tcPr>
          <w:p w14:paraId="4B679797"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4.295.098,64</w:t>
            </w:r>
          </w:p>
        </w:tc>
        <w:tc>
          <w:tcPr>
            <w:tcW w:w="2984" w:type="dxa"/>
            <w:tcBorders>
              <w:top w:val="single" w:sz="4" w:space="0" w:color="auto"/>
              <w:left w:val="single" w:sz="4" w:space="0" w:color="auto"/>
              <w:bottom w:val="single" w:sz="4" w:space="0" w:color="auto"/>
              <w:right w:val="single" w:sz="4" w:space="0" w:color="auto"/>
            </w:tcBorders>
          </w:tcPr>
          <w:p w14:paraId="602F58FD"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4.721.744,63</w:t>
            </w:r>
          </w:p>
        </w:tc>
      </w:tr>
      <w:tr w:rsidR="00F0302A" w14:paraId="0EAC82AE" w14:textId="77777777" w:rsidTr="00982398">
        <w:tc>
          <w:tcPr>
            <w:tcW w:w="2986" w:type="dxa"/>
            <w:tcBorders>
              <w:top w:val="single" w:sz="4" w:space="0" w:color="auto"/>
              <w:left w:val="single" w:sz="4" w:space="0" w:color="auto"/>
              <w:bottom w:val="single" w:sz="4" w:space="0" w:color="auto"/>
              <w:right w:val="single" w:sz="4" w:space="0" w:color="auto"/>
            </w:tcBorders>
            <w:hideMark/>
          </w:tcPr>
          <w:p w14:paraId="2B2B72D3" w14:textId="77777777" w:rsidR="00F0302A" w:rsidRDefault="00F0302A" w:rsidP="00982398">
            <w:pPr>
              <w:pStyle w:val="CellColumn"/>
              <w:spacing w:line="254" w:lineRule="auto"/>
              <w:jc w:val="left"/>
              <w:rPr>
                <w:rFonts w:ascii="Times New Roman" w:hAnsi="Times New Roman"/>
                <w:color w:val="000000"/>
                <w:sz w:val="24"/>
                <w:szCs w:val="24"/>
                <w:lang w:val="hr-HR" w:eastAsia="en-US"/>
              </w:rPr>
            </w:pPr>
            <w:r>
              <w:rPr>
                <w:rFonts w:ascii="Times New Roman" w:hAnsi="Times New Roman"/>
                <w:color w:val="000000"/>
                <w:sz w:val="24"/>
                <w:szCs w:val="24"/>
                <w:lang w:val="hr-HR" w:eastAsia="en-US"/>
              </w:rPr>
              <w:t>Ukupno 1002 Tekući programi</w:t>
            </w:r>
          </w:p>
        </w:tc>
        <w:tc>
          <w:tcPr>
            <w:tcW w:w="2984" w:type="dxa"/>
            <w:tcBorders>
              <w:top w:val="single" w:sz="4" w:space="0" w:color="auto"/>
              <w:left w:val="single" w:sz="4" w:space="0" w:color="auto"/>
              <w:bottom w:val="single" w:sz="4" w:space="0" w:color="auto"/>
              <w:right w:val="single" w:sz="4" w:space="0" w:color="auto"/>
            </w:tcBorders>
          </w:tcPr>
          <w:p w14:paraId="3CE0C100"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4.895.407,64</w:t>
            </w:r>
          </w:p>
        </w:tc>
        <w:tc>
          <w:tcPr>
            <w:tcW w:w="2984" w:type="dxa"/>
            <w:tcBorders>
              <w:top w:val="single" w:sz="4" w:space="0" w:color="auto"/>
              <w:left w:val="single" w:sz="4" w:space="0" w:color="auto"/>
              <w:bottom w:val="single" w:sz="4" w:space="0" w:color="auto"/>
              <w:right w:val="single" w:sz="4" w:space="0" w:color="auto"/>
            </w:tcBorders>
          </w:tcPr>
          <w:p w14:paraId="1558E742"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4.776.744,63</w:t>
            </w:r>
          </w:p>
        </w:tc>
      </w:tr>
    </w:tbl>
    <w:p w14:paraId="0B1E0D6E" w14:textId="77777777" w:rsidR="00F0302A" w:rsidRDefault="00F0302A" w:rsidP="00F0302A">
      <w:pPr>
        <w:rPr>
          <w:color w:val="000000"/>
          <w:sz w:val="24"/>
          <w:szCs w:val="24"/>
        </w:rPr>
      </w:pPr>
    </w:p>
    <w:p w14:paraId="1AF5DBA0" w14:textId="77777777" w:rsidR="00F0302A" w:rsidRDefault="00F0302A" w:rsidP="00F0302A">
      <w:pPr>
        <w:pStyle w:val="Heading4"/>
        <w:rPr>
          <w:rFonts w:ascii="Times New Roman" w:hAnsi="Times New Roman"/>
          <w:color w:val="000000"/>
          <w:sz w:val="24"/>
          <w:szCs w:val="24"/>
        </w:rPr>
      </w:pPr>
      <w:r>
        <w:rPr>
          <w:rFonts w:ascii="Times New Roman" w:hAnsi="Times New Roman"/>
          <w:color w:val="000000"/>
          <w:sz w:val="24"/>
          <w:szCs w:val="24"/>
        </w:rPr>
        <w:lastRenderedPageBreak/>
        <w:t>OBRAZLOŽENJE AKTIVNOSTI</w:t>
      </w:r>
    </w:p>
    <w:p w14:paraId="64F75879" w14:textId="77777777" w:rsidR="00F0302A" w:rsidRDefault="00F0302A" w:rsidP="00F0302A">
      <w:pPr>
        <w:pStyle w:val="Heading5"/>
        <w:spacing w:before="120" w:line="240" w:lineRule="atLeast"/>
        <w:rPr>
          <w:rFonts w:ascii="Times New Roman" w:hAnsi="Times New Roman" w:cs="Times New Roman"/>
          <w:color w:val="000000"/>
          <w:szCs w:val="24"/>
        </w:rPr>
      </w:pPr>
      <w:r>
        <w:rPr>
          <w:rFonts w:ascii="Times New Roman" w:hAnsi="Times New Roman" w:cs="Times New Roman"/>
          <w:color w:val="000000"/>
          <w:szCs w:val="24"/>
        </w:rPr>
        <w:t>A100201 Stručno, administrativno tehničko osoblje gradske uprave Vinkovci</w:t>
      </w:r>
    </w:p>
    <w:tbl>
      <w:tblPr>
        <w:tblpPr w:leftFromText="180" w:rightFromText="180" w:bottomFromText="160" w:vertAnchor="text" w:horzAnchor="margin"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5"/>
        <w:gridCol w:w="3005"/>
        <w:gridCol w:w="3005"/>
      </w:tblGrid>
      <w:tr w:rsidR="00F0302A" w14:paraId="7987C153" w14:textId="77777777" w:rsidTr="00982398">
        <w:tc>
          <w:tcPr>
            <w:tcW w:w="3005" w:type="dxa"/>
            <w:tcBorders>
              <w:top w:val="single" w:sz="4" w:space="0" w:color="auto"/>
              <w:left w:val="single" w:sz="4" w:space="0" w:color="auto"/>
              <w:bottom w:val="single" w:sz="4" w:space="0" w:color="auto"/>
              <w:right w:val="single" w:sz="4" w:space="0" w:color="auto"/>
            </w:tcBorders>
            <w:shd w:val="clear" w:color="auto" w:fill="B5C0D8"/>
          </w:tcPr>
          <w:p w14:paraId="000A0183" w14:textId="77777777" w:rsidR="00F0302A" w:rsidRDefault="00F0302A" w:rsidP="00982398">
            <w:pPr>
              <w:pStyle w:val="CellHeader"/>
              <w:spacing w:line="240" w:lineRule="atLeast"/>
              <w:jc w:val="center"/>
              <w:rPr>
                <w:rFonts w:ascii="Times New Roman" w:hAnsi="Times New Roman" w:cs="Times New Roman"/>
                <w:color w:val="000000"/>
                <w:sz w:val="24"/>
                <w:szCs w:val="24"/>
                <w:lang w:val="hr-HR" w:eastAsia="en-US"/>
              </w:rPr>
            </w:pP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1AE8B31E" w14:textId="77777777" w:rsidR="00F0302A" w:rsidRDefault="00F0302A" w:rsidP="00982398">
            <w:pPr>
              <w:pStyle w:val="CellHeader"/>
              <w:spacing w:line="240" w:lineRule="atLeast"/>
              <w:jc w:val="center"/>
              <w:rPr>
                <w:rFonts w:ascii="Times New Roman" w:hAnsi="Times New Roman"/>
                <w:color w:val="000000"/>
                <w:sz w:val="24"/>
                <w:szCs w:val="24"/>
                <w:lang w:val="hr-HR" w:eastAsia="en-US"/>
              </w:rPr>
            </w:pPr>
            <w:r w:rsidRPr="005723A4">
              <w:t>Plan 2023.</w:t>
            </w:r>
          </w:p>
        </w:tc>
        <w:tc>
          <w:tcPr>
            <w:tcW w:w="3005" w:type="dxa"/>
            <w:tcBorders>
              <w:top w:val="single" w:sz="4" w:space="0" w:color="auto"/>
              <w:left w:val="single" w:sz="4" w:space="0" w:color="auto"/>
              <w:bottom w:val="single" w:sz="4" w:space="0" w:color="auto"/>
              <w:right w:val="single" w:sz="4" w:space="0" w:color="auto"/>
            </w:tcBorders>
            <w:shd w:val="clear" w:color="auto" w:fill="B5C0D8"/>
            <w:hideMark/>
          </w:tcPr>
          <w:p w14:paraId="6C2C4609" w14:textId="77777777" w:rsidR="00F0302A" w:rsidRDefault="00F0302A" w:rsidP="00982398">
            <w:pPr>
              <w:pStyle w:val="CellHeader"/>
              <w:spacing w:line="240" w:lineRule="atLeast"/>
              <w:jc w:val="center"/>
              <w:rPr>
                <w:rFonts w:ascii="Times New Roman" w:hAnsi="Times New Roman"/>
                <w:color w:val="000000"/>
                <w:sz w:val="24"/>
                <w:szCs w:val="24"/>
                <w:lang w:val="hr-HR" w:eastAsia="en-US"/>
              </w:rPr>
            </w:pPr>
            <w:r w:rsidRPr="005723A4">
              <w:t>Novi plan</w:t>
            </w:r>
          </w:p>
        </w:tc>
      </w:tr>
      <w:tr w:rsidR="00F0302A" w14:paraId="4F1D9551" w14:textId="77777777" w:rsidTr="00982398">
        <w:tc>
          <w:tcPr>
            <w:tcW w:w="3005" w:type="dxa"/>
            <w:tcBorders>
              <w:top w:val="single" w:sz="4" w:space="0" w:color="auto"/>
              <w:left w:val="single" w:sz="4" w:space="0" w:color="auto"/>
              <w:bottom w:val="single" w:sz="4" w:space="0" w:color="auto"/>
              <w:right w:val="single" w:sz="4" w:space="0" w:color="auto"/>
            </w:tcBorders>
            <w:hideMark/>
          </w:tcPr>
          <w:p w14:paraId="6810894E" w14:textId="77777777" w:rsidR="00F0302A" w:rsidRDefault="00F0302A" w:rsidP="00982398">
            <w:pPr>
              <w:pStyle w:val="CellColumn"/>
              <w:spacing w:line="240" w:lineRule="atLeast"/>
              <w:rPr>
                <w:rFonts w:ascii="Times New Roman" w:hAnsi="Times New Roman"/>
                <w:color w:val="000000"/>
                <w:sz w:val="24"/>
                <w:szCs w:val="24"/>
                <w:lang w:val="hr-HR" w:eastAsia="en-US"/>
              </w:rPr>
            </w:pPr>
            <w:r>
              <w:rPr>
                <w:rFonts w:ascii="Times New Roman" w:hAnsi="Times New Roman"/>
                <w:color w:val="000000"/>
                <w:sz w:val="24"/>
                <w:szCs w:val="24"/>
                <w:lang w:val="hr-HR" w:eastAsia="en-US"/>
              </w:rPr>
              <w:t>A100201 Stručno, administrativno tehničko osoblje gradske uprave Vinkovci</w:t>
            </w:r>
          </w:p>
        </w:tc>
        <w:tc>
          <w:tcPr>
            <w:tcW w:w="3005" w:type="dxa"/>
            <w:tcBorders>
              <w:top w:val="single" w:sz="4" w:space="0" w:color="auto"/>
              <w:left w:val="single" w:sz="4" w:space="0" w:color="auto"/>
              <w:bottom w:val="single" w:sz="4" w:space="0" w:color="auto"/>
              <w:right w:val="single" w:sz="4" w:space="0" w:color="auto"/>
            </w:tcBorders>
            <w:hideMark/>
          </w:tcPr>
          <w:p w14:paraId="5D7074CA" w14:textId="77777777" w:rsidR="00F0302A" w:rsidRDefault="00F0302A" w:rsidP="00982398">
            <w:pPr>
              <w:pStyle w:val="CellColumn"/>
              <w:spacing w:line="254" w:lineRule="auto"/>
              <w:jc w:val="right"/>
              <w:rPr>
                <w:rFonts w:ascii="Times New Roman" w:hAnsi="Times New Roman"/>
                <w:color w:val="000000"/>
                <w:sz w:val="24"/>
                <w:szCs w:val="24"/>
                <w:lang w:val="hr-HR"/>
              </w:rPr>
            </w:pPr>
            <w:r>
              <w:rPr>
                <w:rFonts w:ascii="Times New Roman" w:hAnsi="Times New Roman"/>
                <w:color w:val="000000"/>
                <w:sz w:val="24"/>
                <w:szCs w:val="24"/>
                <w:lang w:val="hr-HR"/>
              </w:rPr>
              <w:t>600.309,00</w:t>
            </w:r>
          </w:p>
        </w:tc>
        <w:tc>
          <w:tcPr>
            <w:tcW w:w="3005" w:type="dxa"/>
            <w:tcBorders>
              <w:top w:val="single" w:sz="4" w:space="0" w:color="auto"/>
              <w:left w:val="single" w:sz="4" w:space="0" w:color="auto"/>
              <w:bottom w:val="single" w:sz="4" w:space="0" w:color="auto"/>
              <w:right w:val="single" w:sz="4" w:space="0" w:color="auto"/>
            </w:tcBorders>
            <w:hideMark/>
          </w:tcPr>
          <w:p w14:paraId="3E3D4219"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604.645,99</w:t>
            </w:r>
          </w:p>
        </w:tc>
      </w:tr>
    </w:tbl>
    <w:p w14:paraId="3CF63545" w14:textId="77777777" w:rsidR="00F0302A" w:rsidRDefault="00F0302A" w:rsidP="00F0302A">
      <w:pPr>
        <w:jc w:val="both"/>
        <w:rPr>
          <w:color w:val="000000"/>
          <w:sz w:val="24"/>
          <w:szCs w:val="24"/>
          <w:lang w:val="pl-PL"/>
        </w:rPr>
      </w:pPr>
      <w:r>
        <w:rPr>
          <w:b/>
          <w:bCs/>
          <w:color w:val="000000"/>
          <w:sz w:val="24"/>
          <w:szCs w:val="24"/>
        </w:rPr>
        <w:t xml:space="preserve">        </w:t>
      </w:r>
      <w:r>
        <w:rPr>
          <w:color w:val="000000"/>
          <w:sz w:val="24"/>
          <w:szCs w:val="24"/>
          <w:lang w:val="pl-PL"/>
        </w:rPr>
        <w:t>U ovoj aktivnosti planirana su sredstva za plaće za redovan rad i ostali rashodi za zaposlene. Povećavaju se sredstva za rashode za zaposlene koja se odnose na otpremnine za djelatnike i za materijalne rashode.</w:t>
      </w:r>
    </w:p>
    <w:p w14:paraId="4C6660AC" w14:textId="77777777" w:rsidR="00F0302A" w:rsidRDefault="00F0302A" w:rsidP="00F0302A">
      <w:pPr>
        <w:keepNext/>
        <w:spacing w:line="240" w:lineRule="atLeast"/>
        <w:outlineLvl w:val="5"/>
        <w:rPr>
          <w:color w:val="000000"/>
          <w:sz w:val="24"/>
          <w:szCs w:val="24"/>
        </w:rPr>
      </w:pPr>
    </w:p>
    <w:p w14:paraId="0E9780B4" w14:textId="77777777" w:rsidR="00F0302A" w:rsidRDefault="00F0302A" w:rsidP="00F0302A">
      <w:pPr>
        <w:pStyle w:val="Heading4"/>
        <w:rPr>
          <w:rFonts w:ascii="Times New Roman" w:hAnsi="Times New Roman"/>
          <w:color w:val="000000"/>
          <w:sz w:val="24"/>
          <w:szCs w:val="24"/>
        </w:rPr>
      </w:pPr>
      <w:r>
        <w:rPr>
          <w:rFonts w:ascii="Times New Roman" w:hAnsi="Times New Roman"/>
          <w:color w:val="000000"/>
          <w:sz w:val="24"/>
          <w:szCs w:val="24"/>
          <w:lang w:val="pl-PL"/>
        </w:rPr>
        <w:t>OBRAZLOŽENJE AKTIVNOSTI</w:t>
      </w:r>
    </w:p>
    <w:p w14:paraId="6531212D" w14:textId="77777777" w:rsidR="00F0302A" w:rsidRDefault="00F0302A" w:rsidP="00F0302A">
      <w:pPr>
        <w:pStyle w:val="Heading5"/>
        <w:spacing w:before="120"/>
        <w:rPr>
          <w:rFonts w:ascii="Times New Roman" w:hAnsi="Times New Roman" w:cs="Times New Roman"/>
          <w:color w:val="000000"/>
          <w:szCs w:val="24"/>
          <w:lang w:val="pl-PL"/>
        </w:rPr>
      </w:pPr>
      <w:r>
        <w:rPr>
          <w:rFonts w:ascii="Times New Roman" w:hAnsi="Times New Roman" w:cs="Times New Roman"/>
          <w:color w:val="000000"/>
          <w:szCs w:val="24"/>
          <w:lang w:val="pl-PL"/>
        </w:rPr>
        <w:t>A100202 Ostali rashodi za zaposlene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0"/>
        <w:gridCol w:w="2987"/>
        <w:gridCol w:w="2987"/>
      </w:tblGrid>
      <w:tr w:rsidR="00F0302A" w14:paraId="57440460" w14:textId="77777777" w:rsidTr="00982398">
        <w:tc>
          <w:tcPr>
            <w:tcW w:w="2980" w:type="dxa"/>
            <w:tcBorders>
              <w:top w:val="single" w:sz="4" w:space="0" w:color="auto"/>
              <w:left w:val="single" w:sz="4" w:space="0" w:color="auto"/>
              <w:bottom w:val="single" w:sz="4" w:space="0" w:color="auto"/>
              <w:right w:val="single" w:sz="4" w:space="0" w:color="auto"/>
            </w:tcBorders>
            <w:shd w:val="clear" w:color="auto" w:fill="B5C0D8"/>
          </w:tcPr>
          <w:p w14:paraId="28D2A67F" w14:textId="77777777" w:rsidR="00F0302A" w:rsidRDefault="00F0302A" w:rsidP="00982398">
            <w:pPr>
              <w:pStyle w:val="CellHeader"/>
              <w:spacing w:line="254" w:lineRule="auto"/>
              <w:jc w:val="center"/>
              <w:rPr>
                <w:rFonts w:ascii="Times New Roman" w:hAnsi="Times New Roman" w:cs="Times New Roman"/>
                <w:color w:val="000000"/>
                <w:sz w:val="24"/>
                <w:szCs w:val="24"/>
                <w:lang w:val="hr-HR" w:eastAsia="en-US"/>
              </w:rPr>
            </w:pPr>
          </w:p>
        </w:tc>
        <w:tc>
          <w:tcPr>
            <w:tcW w:w="2987" w:type="dxa"/>
            <w:tcBorders>
              <w:top w:val="single" w:sz="4" w:space="0" w:color="auto"/>
              <w:left w:val="single" w:sz="4" w:space="0" w:color="auto"/>
              <w:bottom w:val="single" w:sz="4" w:space="0" w:color="auto"/>
              <w:right w:val="single" w:sz="4" w:space="0" w:color="auto"/>
            </w:tcBorders>
            <w:shd w:val="clear" w:color="auto" w:fill="B5C0D8"/>
            <w:hideMark/>
          </w:tcPr>
          <w:p w14:paraId="344A263C" w14:textId="77777777" w:rsidR="00F0302A" w:rsidRDefault="00F0302A" w:rsidP="00982398">
            <w:pPr>
              <w:pStyle w:val="CellHeader"/>
              <w:spacing w:line="254" w:lineRule="auto"/>
              <w:jc w:val="center"/>
              <w:rPr>
                <w:rFonts w:ascii="Times New Roman" w:hAnsi="Times New Roman"/>
                <w:color w:val="000000"/>
                <w:sz w:val="24"/>
                <w:szCs w:val="24"/>
                <w:lang w:val="hr-HR" w:eastAsia="en-US"/>
              </w:rPr>
            </w:pPr>
            <w:r w:rsidRPr="005723A4">
              <w:t>Plan 2023.</w:t>
            </w:r>
          </w:p>
        </w:tc>
        <w:tc>
          <w:tcPr>
            <w:tcW w:w="2987" w:type="dxa"/>
            <w:tcBorders>
              <w:top w:val="single" w:sz="4" w:space="0" w:color="auto"/>
              <w:left w:val="single" w:sz="4" w:space="0" w:color="auto"/>
              <w:bottom w:val="single" w:sz="4" w:space="0" w:color="auto"/>
              <w:right w:val="single" w:sz="4" w:space="0" w:color="auto"/>
            </w:tcBorders>
            <w:shd w:val="clear" w:color="auto" w:fill="B5C0D8"/>
            <w:hideMark/>
          </w:tcPr>
          <w:p w14:paraId="1BA9AC4F" w14:textId="77777777" w:rsidR="00F0302A" w:rsidRDefault="00F0302A" w:rsidP="00982398">
            <w:pPr>
              <w:pStyle w:val="CellHeader"/>
              <w:spacing w:line="254" w:lineRule="auto"/>
              <w:jc w:val="center"/>
              <w:rPr>
                <w:rFonts w:ascii="Times New Roman" w:hAnsi="Times New Roman"/>
                <w:color w:val="000000"/>
                <w:sz w:val="24"/>
                <w:szCs w:val="24"/>
                <w:lang w:val="hr-HR" w:eastAsia="en-US"/>
              </w:rPr>
            </w:pPr>
            <w:r w:rsidRPr="005723A4">
              <w:t>Novi plan</w:t>
            </w:r>
          </w:p>
        </w:tc>
      </w:tr>
      <w:tr w:rsidR="00F0302A" w14:paraId="32654395" w14:textId="77777777" w:rsidTr="00982398">
        <w:tc>
          <w:tcPr>
            <w:tcW w:w="2980" w:type="dxa"/>
            <w:tcBorders>
              <w:top w:val="single" w:sz="4" w:space="0" w:color="auto"/>
              <w:left w:val="single" w:sz="4" w:space="0" w:color="auto"/>
              <w:bottom w:val="single" w:sz="4" w:space="0" w:color="auto"/>
              <w:right w:val="single" w:sz="4" w:space="0" w:color="auto"/>
            </w:tcBorders>
            <w:hideMark/>
          </w:tcPr>
          <w:p w14:paraId="6768C11F" w14:textId="77777777" w:rsidR="00F0302A" w:rsidRDefault="00F0302A" w:rsidP="00982398">
            <w:pPr>
              <w:pStyle w:val="CellColumn"/>
              <w:spacing w:line="254" w:lineRule="auto"/>
              <w:jc w:val="left"/>
              <w:rPr>
                <w:rFonts w:ascii="Times New Roman" w:hAnsi="Times New Roman"/>
                <w:color w:val="000000"/>
                <w:sz w:val="24"/>
                <w:szCs w:val="24"/>
                <w:lang w:val="hr-HR" w:eastAsia="en-US"/>
              </w:rPr>
            </w:pPr>
            <w:r>
              <w:rPr>
                <w:rFonts w:ascii="Times New Roman" w:hAnsi="Times New Roman"/>
                <w:color w:val="000000"/>
                <w:sz w:val="24"/>
                <w:szCs w:val="24"/>
                <w:lang w:val="hr-HR" w:eastAsia="en-US"/>
              </w:rPr>
              <w:t>A100202 Opći poslovi gradske uprava</w:t>
            </w:r>
          </w:p>
        </w:tc>
        <w:tc>
          <w:tcPr>
            <w:tcW w:w="2987" w:type="dxa"/>
            <w:tcBorders>
              <w:top w:val="single" w:sz="4" w:space="0" w:color="auto"/>
              <w:left w:val="single" w:sz="4" w:space="0" w:color="auto"/>
              <w:bottom w:val="single" w:sz="4" w:space="0" w:color="auto"/>
              <w:right w:val="single" w:sz="4" w:space="0" w:color="auto"/>
            </w:tcBorders>
            <w:hideMark/>
          </w:tcPr>
          <w:p w14:paraId="38C5B1D5"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4.295.098,64</w:t>
            </w:r>
          </w:p>
        </w:tc>
        <w:tc>
          <w:tcPr>
            <w:tcW w:w="2987" w:type="dxa"/>
            <w:tcBorders>
              <w:top w:val="single" w:sz="4" w:space="0" w:color="auto"/>
              <w:left w:val="single" w:sz="4" w:space="0" w:color="auto"/>
              <w:bottom w:val="single" w:sz="4" w:space="0" w:color="auto"/>
              <w:right w:val="single" w:sz="4" w:space="0" w:color="auto"/>
            </w:tcBorders>
            <w:hideMark/>
          </w:tcPr>
          <w:p w14:paraId="1343FD9E" w14:textId="77777777" w:rsidR="00F0302A" w:rsidRDefault="00F0302A" w:rsidP="00982398">
            <w:pPr>
              <w:pStyle w:val="CellColumn"/>
              <w:spacing w:line="254" w:lineRule="auto"/>
              <w:jc w:val="right"/>
              <w:rPr>
                <w:rFonts w:ascii="Times New Roman" w:hAnsi="Times New Roman"/>
                <w:color w:val="000000"/>
                <w:sz w:val="24"/>
                <w:szCs w:val="24"/>
                <w:lang w:val="hr-HR" w:eastAsia="en-US"/>
              </w:rPr>
            </w:pPr>
            <w:r>
              <w:rPr>
                <w:rFonts w:ascii="Times New Roman" w:hAnsi="Times New Roman"/>
                <w:color w:val="000000"/>
                <w:sz w:val="24"/>
                <w:szCs w:val="24"/>
                <w:lang w:val="hr-HR" w:eastAsia="en-US"/>
              </w:rPr>
              <w:t>4.117.098,64</w:t>
            </w:r>
          </w:p>
        </w:tc>
      </w:tr>
    </w:tbl>
    <w:p w14:paraId="71DE72E8" w14:textId="77777777" w:rsidR="00F0302A" w:rsidRDefault="00F0302A" w:rsidP="00F0302A">
      <w:pPr>
        <w:pStyle w:val="Heading6"/>
        <w:ind w:left="513" w:firstLine="57"/>
        <w:rPr>
          <w:rFonts w:ascii="Times New Roman" w:hAnsi="Times New Roman"/>
          <w:color w:val="000000"/>
          <w:sz w:val="24"/>
          <w:szCs w:val="24"/>
        </w:rPr>
      </w:pPr>
    </w:p>
    <w:p w14:paraId="7DEB2EEE" w14:textId="77777777" w:rsidR="00F0302A" w:rsidRDefault="00F0302A" w:rsidP="00F0302A">
      <w:pPr>
        <w:ind w:firstLine="708"/>
        <w:jc w:val="both"/>
        <w:rPr>
          <w:color w:val="000000"/>
          <w:sz w:val="24"/>
          <w:szCs w:val="24"/>
        </w:rPr>
      </w:pPr>
      <w:r>
        <w:rPr>
          <w:color w:val="000000"/>
          <w:sz w:val="24"/>
          <w:szCs w:val="24"/>
        </w:rPr>
        <w:t>U ovoj aktivnosti planirana su sredstva za usluge koje obavlja porezna uprava Vinkovci, za računalne usluge, o</w:t>
      </w:r>
      <w:r w:rsidRPr="00C57D60">
        <w:rPr>
          <w:color w:val="000000"/>
          <w:sz w:val="24"/>
          <w:szCs w:val="24"/>
        </w:rPr>
        <w:t>tplata glavnice primljenih zajmova od državnog proračuna</w:t>
      </w:r>
      <w:r>
        <w:rPr>
          <w:color w:val="000000"/>
          <w:sz w:val="24"/>
          <w:szCs w:val="24"/>
        </w:rPr>
        <w:t xml:space="preserve"> i za bankarske usluge. </w:t>
      </w:r>
    </w:p>
    <w:p w14:paraId="42745C05" w14:textId="77777777" w:rsidR="00F0302A" w:rsidRDefault="00F0302A" w:rsidP="00F0302A"/>
    <w:p w14:paraId="2693BCE4" w14:textId="04FAF387" w:rsidR="00F0302A" w:rsidRDefault="00F0302A">
      <w:pPr>
        <w:rPr>
          <w:b/>
          <w:bCs/>
        </w:rPr>
      </w:pPr>
      <w:r>
        <w:rPr>
          <w:b/>
          <w:bCs/>
        </w:rPr>
        <w:br w:type="page"/>
      </w:r>
    </w:p>
    <w:p w14:paraId="0774FB6B" w14:textId="77777777" w:rsidR="00F0302A" w:rsidRPr="0093684A" w:rsidRDefault="00F0302A" w:rsidP="00F0302A">
      <w:pPr>
        <w:spacing w:after="0" w:line="360" w:lineRule="auto"/>
        <w:jc w:val="both"/>
        <w:rPr>
          <w:rFonts w:ascii="Times New Roman" w:hAnsi="Times New Roman" w:cs="Times New Roman"/>
          <w:b/>
          <w:bCs/>
          <w:sz w:val="24"/>
          <w:szCs w:val="24"/>
        </w:rPr>
      </w:pPr>
      <w:r w:rsidRPr="00F0302A">
        <w:rPr>
          <w:rFonts w:ascii="Times New Roman" w:hAnsi="Times New Roman" w:cs="Times New Roman"/>
          <w:b/>
          <w:bCs/>
          <w:sz w:val="24"/>
          <w:szCs w:val="24"/>
          <w:highlight w:val="lightGray"/>
        </w:rPr>
        <w:lastRenderedPageBreak/>
        <w:t>UPRAVNI ODJEL GOSPODARSTVA</w:t>
      </w:r>
    </w:p>
    <w:p w14:paraId="2DDDDE29" w14:textId="77777777" w:rsidR="00F0302A" w:rsidRDefault="00F0302A" w:rsidP="00F0302A">
      <w:pPr>
        <w:jc w:val="both"/>
        <w:rPr>
          <w:rFonts w:ascii="Times New Roman" w:hAnsi="Times New Roman" w:cs="Times New Roman"/>
          <w:bCs/>
          <w:sz w:val="24"/>
          <w:szCs w:val="24"/>
        </w:rPr>
      </w:pPr>
    </w:p>
    <w:p w14:paraId="33A09DC4" w14:textId="77777777" w:rsidR="00F0302A" w:rsidRPr="001E31FD" w:rsidRDefault="00F0302A" w:rsidP="00F0302A">
      <w:pPr>
        <w:jc w:val="both"/>
        <w:rPr>
          <w:rFonts w:ascii="Times New Roman" w:hAnsi="Times New Roman" w:cs="Times New Roman"/>
          <w:bCs/>
          <w:sz w:val="24"/>
          <w:szCs w:val="24"/>
        </w:rPr>
      </w:pPr>
      <w:r w:rsidRPr="001E31FD">
        <w:rPr>
          <w:rFonts w:ascii="Times New Roman" w:hAnsi="Times New Roman" w:cs="Times New Roman"/>
          <w:bCs/>
          <w:sz w:val="24"/>
          <w:szCs w:val="24"/>
        </w:rPr>
        <w:t>U proračunu Grada Vinkovaca za 202</w:t>
      </w:r>
      <w:r>
        <w:rPr>
          <w:rFonts w:ascii="Times New Roman" w:hAnsi="Times New Roman" w:cs="Times New Roman"/>
          <w:bCs/>
          <w:sz w:val="24"/>
          <w:szCs w:val="24"/>
        </w:rPr>
        <w:t>3</w:t>
      </w:r>
      <w:r w:rsidRPr="001E31FD">
        <w:rPr>
          <w:rFonts w:ascii="Times New Roman" w:hAnsi="Times New Roman" w:cs="Times New Roman"/>
          <w:bCs/>
          <w:sz w:val="24"/>
          <w:szCs w:val="24"/>
        </w:rPr>
        <w:t xml:space="preserve">. godinu u razdjelu </w:t>
      </w:r>
      <w:r w:rsidRPr="001E31FD">
        <w:rPr>
          <w:rFonts w:ascii="Times New Roman" w:hAnsi="Times New Roman" w:cs="Times New Roman"/>
          <w:bCs/>
          <w:i/>
          <w:sz w:val="24"/>
          <w:szCs w:val="24"/>
        </w:rPr>
        <w:t>Upravni odjel gospodarstva</w:t>
      </w:r>
      <w:r w:rsidRPr="001E31FD">
        <w:rPr>
          <w:rFonts w:ascii="Times New Roman" w:hAnsi="Times New Roman" w:cs="Times New Roman"/>
          <w:bCs/>
          <w:sz w:val="24"/>
          <w:szCs w:val="24"/>
        </w:rPr>
        <w:t xml:space="preserve"> planirana su sredstva u iznosu od </w:t>
      </w:r>
      <w:r>
        <w:rPr>
          <w:rFonts w:ascii="Times New Roman" w:hAnsi="Times New Roman" w:cs="Times New Roman"/>
          <w:bCs/>
          <w:sz w:val="24"/>
          <w:szCs w:val="24"/>
        </w:rPr>
        <w:t>7.859.590,31 eura</w:t>
      </w:r>
      <w:r w:rsidRPr="001E31FD">
        <w:rPr>
          <w:rFonts w:ascii="Times New Roman" w:hAnsi="Times New Roman" w:cs="Times New Roman"/>
          <w:bCs/>
          <w:sz w:val="24"/>
          <w:szCs w:val="24"/>
        </w:rPr>
        <w:t xml:space="preserve">, </w:t>
      </w:r>
      <w:r w:rsidRPr="0093684A">
        <w:rPr>
          <w:rFonts w:ascii="Times New Roman" w:hAnsi="Times New Roman" w:cs="Times New Roman"/>
          <w:bCs/>
          <w:sz w:val="24"/>
          <w:szCs w:val="24"/>
        </w:rPr>
        <w:t>a Trećim izmjenama i dopunama Proračuna za 2023. godinu nova proračunska masa iznosi</w:t>
      </w:r>
      <w:r>
        <w:rPr>
          <w:rFonts w:ascii="Times New Roman" w:hAnsi="Times New Roman" w:cs="Times New Roman"/>
          <w:bCs/>
          <w:sz w:val="24"/>
          <w:szCs w:val="24"/>
        </w:rPr>
        <w:t xml:space="preserve"> 7.172.004,87 eura.</w:t>
      </w:r>
    </w:p>
    <w:p w14:paraId="33D13DFF" w14:textId="77777777" w:rsidR="00F0302A" w:rsidRPr="001E31FD" w:rsidRDefault="00F0302A" w:rsidP="00F0302A">
      <w:pPr>
        <w:jc w:val="both"/>
        <w:rPr>
          <w:rFonts w:ascii="Times New Roman" w:hAnsi="Times New Roman" w:cs="Times New Roman"/>
          <w:bCs/>
          <w:sz w:val="24"/>
          <w:szCs w:val="24"/>
        </w:rPr>
      </w:pPr>
    </w:p>
    <w:p w14:paraId="7D4438A6" w14:textId="77777777" w:rsidR="00F0302A" w:rsidRPr="00A405DD" w:rsidRDefault="00F0302A" w:rsidP="00F0302A">
      <w:pPr>
        <w:jc w:val="both"/>
        <w:rPr>
          <w:rFonts w:ascii="Times New Roman" w:hAnsi="Times New Roman" w:cs="Times New Roman"/>
          <w:b/>
          <w:sz w:val="24"/>
          <w:szCs w:val="24"/>
        </w:rPr>
      </w:pPr>
      <w:r w:rsidRPr="00A405DD">
        <w:rPr>
          <w:rFonts w:ascii="Times New Roman" w:hAnsi="Times New Roman" w:cs="Times New Roman"/>
          <w:b/>
          <w:sz w:val="24"/>
          <w:szCs w:val="24"/>
        </w:rPr>
        <w:t>GLAVA 2 GOSPODARSTVO, RAZVOJ PODUZETNIŠTVA</w:t>
      </w:r>
    </w:p>
    <w:p w14:paraId="3D3E306A" w14:textId="77777777" w:rsidR="00F0302A" w:rsidRDefault="00F0302A" w:rsidP="00F0302A">
      <w:pPr>
        <w:jc w:val="both"/>
        <w:rPr>
          <w:rFonts w:ascii="Times New Roman" w:hAnsi="Times New Roman" w:cs="Times New Roman"/>
          <w:bCs/>
          <w:sz w:val="24"/>
          <w:szCs w:val="24"/>
        </w:rPr>
      </w:pPr>
      <w:bookmarkStart w:id="6" w:name="_Hlk26357816"/>
      <w:bookmarkStart w:id="7" w:name="_Hlk121483174"/>
      <w:r w:rsidRPr="001E31FD">
        <w:rPr>
          <w:rFonts w:ascii="Times New Roman" w:hAnsi="Times New Roman" w:cs="Times New Roman"/>
          <w:bCs/>
          <w:sz w:val="24"/>
          <w:szCs w:val="24"/>
        </w:rPr>
        <w:t xml:space="preserve">U okviru glave Gospodarstvo, razvoj poduzetništva, u proračunu je planiran iznos od </w:t>
      </w:r>
      <w:r>
        <w:rPr>
          <w:rFonts w:ascii="Times New Roman" w:hAnsi="Times New Roman" w:cs="Times New Roman"/>
          <w:bCs/>
          <w:sz w:val="24"/>
          <w:szCs w:val="24"/>
        </w:rPr>
        <w:t>5.104.136,74 eura</w:t>
      </w:r>
      <w:r w:rsidRPr="001E31FD">
        <w:rPr>
          <w:rFonts w:ascii="Times New Roman" w:hAnsi="Times New Roman" w:cs="Times New Roman"/>
          <w:bCs/>
          <w:sz w:val="24"/>
          <w:szCs w:val="24"/>
        </w:rPr>
        <w:t xml:space="preserve">. </w:t>
      </w:r>
      <w:bookmarkEnd w:id="6"/>
      <w:r w:rsidRPr="008171CC">
        <w:rPr>
          <w:rFonts w:ascii="Times New Roman" w:hAnsi="Times New Roman" w:cs="Times New Roman"/>
          <w:bCs/>
          <w:sz w:val="24"/>
          <w:szCs w:val="24"/>
        </w:rPr>
        <w:t>a Trećim izmjenama i dopunama Proračuna za 2023. godinu nova proračunska masa iznosi</w:t>
      </w:r>
      <w:r>
        <w:rPr>
          <w:rFonts w:ascii="Times New Roman" w:hAnsi="Times New Roman" w:cs="Times New Roman"/>
          <w:bCs/>
          <w:sz w:val="24"/>
          <w:szCs w:val="24"/>
        </w:rPr>
        <w:t xml:space="preserve"> 4.380.219,40 eura.</w:t>
      </w:r>
    </w:p>
    <w:p w14:paraId="15D432F2" w14:textId="77777777" w:rsidR="00F0302A" w:rsidRDefault="00F0302A" w:rsidP="00F0302A">
      <w:pPr>
        <w:jc w:val="both"/>
        <w:rPr>
          <w:rFonts w:ascii="Times New Roman" w:hAnsi="Times New Roman" w:cs="Times New Roman"/>
          <w:bCs/>
          <w:sz w:val="24"/>
          <w:szCs w:val="24"/>
        </w:rPr>
      </w:pPr>
    </w:p>
    <w:p w14:paraId="08B318A0" w14:textId="77777777" w:rsidR="00F0302A" w:rsidRDefault="00F0302A" w:rsidP="00F0302A">
      <w:pPr>
        <w:jc w:val="both"/>
        <w:rPr>
          <w:rFonts w:ascii="Times New Roman" w:hAnsi="Times New Roman" w:cs="Times New Roman"/>
          <w:bCs/>
          <w:sz w:val="24"/>
          <w:szCs w:val="24"/>
        </w:rPr>
      </w:pPr>
      <w:r w:rsidRPr="009625EC">
        <w:rPr>
          <w:rFonts w:ascii="Times New Roman" w:hAnsi="Times New Roman" w:cs="Times New Roman"/>
          <w:bCs/>
          <w:sz w:val="24"/>
          <w:szCs w:val="24"/>
          <w:u w:val="single"/>
        </w:rPr>
        <w:t>Aktivnost A</w:t>
      </w:r>
      <w:r>
        <w:rPr>
          <w:rFonts w:ascii="Times New Roman" w:hAnsi="Times New Roman" w:cs="Times New Roman"/>
          <w:bCs/>
          <w:sz w:val="24"/>
          <w:szCs w:val="24"/>
          <w:u w:val="single"/>
        </w:rPr>
        <w:t>011001A100106</w:t>
      </w:r>
      <w:r w:rsidRPr="009625EC">
        <w:rPr>
          <w:rFonts w:ascii="Times New Roman" w:hAnsi="Times New Roman" w:cs="Times New Roman"/>
          <w:bCs/>
          <w:sz w:val="24"/>
          <w:szCs w:val="24"/>
          <w:u w:val="single"/>
        </w:rPr>
        <w:t xml:space="preserve"> POTICANJE RAZVOJA PODUZETNIŠTVA</w:t>
      </w:r>
      <w:r>
        <w:rPr>
          <w:rFonts w:ascii="Times New Roman" w:hAnsi="Times New Roman" w:cs="Times New Roman"/>
          <w:bCs/>
          <w:sz w:val="24"/>
          <w:szCs w:val="24"/>
          <w:u w:val="single"/>
        </w:rPr>
        <w:t xml:space="preserve"> </w:t>
      </w:r>
      <w:r>
        <w:rPr>
          <w:rFonts w:ascii="Times New Roman" w:hAnsi="Times New Roman" w:cs="Times New Roman"/>
          <w:bCs/>
          <w:sz w:val="24"/>
          <w:szCs w:val="24"/>
        </w:rPr>
        <w:t xml:space="preserve">– </w:t>
      </w:r>
      <w:bookmarkStart w:id="8" w:name="_Hlk152829329"/>
      <w:r>
        <w:rPr>
          <w:rFonts w:ascii="Times New Roman" w:hAnsi="Times New Roman" w:cs="Times New Roman"/>
          <w:bCs/>
          <w:sz w:val="24"/>
          <w:szCs w:val="24"/>
        </w:rPr>
        <w:t>unutar ove aktivnosti rebalansom su sredstva</w:t>
      </w:r>
      <w:bookmarkEnd w:id="8"/>
      <w:r>
        <w:rPr>
          <w:rFonts w:ascii="Times New Roman" w:hAnsi="Times New Roman" w:cs="Times New Roman"/>
          <w:bCs/>
          <w:sz w:val="24"/>
          <w:szCs w:val="24"/>
        </w:rPr>
        <w:t xml:space="preserve"> </w:t>
      </w:r>
      <w:bookmarkEnd w:id="7"/>
      <w:r>
        <w:rPr>
          <w:rFonts w:ascii="Times New Roman" w:hAnsi="Times New Roman" w:cs="Times New Roman"/>
          <w:bCs/>
          <w:sz w:val="24"/>
          <w:szCs w:val="24"/>
        </w:rPr>
        <w:t xml:space="preserve">za Smještaj radnika koji su radili na projektu pomoćnog terena s umjetnom travom smanjena za 289,76 eura i sada iznose 3.210,24  eura jer su preostala sredstva dostatna za pokrivanje troškova smještaja. Rebalansom je iznos za Subvencioniranje kamatne stope za mikrokreditiranje poduzetništva smanjen za 3.000,00 eura i sada iznosi 5.000,00 eura, a preostali iznos je dostatan za pokrivanje troškova planiranih s te stavke. Rebalansom je iznos za Opremu-pomoćni teren s umjetnom travom povećan za 3.289,76 eura i sada iznosi 41.289,76 eura jer je zbog nepredviđenih troškova prvotno planiran iznos nedostatan. </w:t>
      </w:r>
    </w:p>
    <w:p w14:paraId="59C47A21" w14:textId="77777777" w:rsidR="00F0302A" w:rsidRPr="009D33CE" w:rsidRDefault="00F0302A" w:rsidP="00F0302A">
      <w:pPr>
        <w:jc w:val="both"/>
        <w:rPr>
          <w:rFonts w:ascii="Times New Roman" w:hAnsi="Times New Roman" w:cs="Times New Roman"/>
          <w:bCs/>
          <w:sz w:val="24"/>
          <w:szCs w:val="24"/>
        </w:rPr>
      </w:pPr>
      <w:r w:rsidRPr="009D33CE">
        <w:rPr>
          <w:rFonts w:ascii="Times New Roman" w:hAnsi="Times New Roman" w:cs="Times New Roman"/>
          <w:bCs/>
          <w:sz w:val="24"/>
          <w:szCs w:val="24"/>
          <w:u w:val="single"/>
        </w:rPr>
        <w:t>Aktivnost A011001A100108 JAVNI RADOVI</w:t>
      </w:r>
      <w:r>
        <w:rPr>
          <w:rFonts w:ascii="Times New Roman" w:hAnsi="Times New Roman" w:cs="Times New Roman"/>
          <w:bCs/>
          <w:sz w:val="24"/>
          <w:szCs w:val="24"/>
        </w:rPr>
        <w:t xml:space="preserve"> </w:t>
      </w:r>
      <w:bookmarkStart w:id="9" w:name="_Hlk152829491"/>
      <w:r>
        <w:rPr>
          <w:rFonts w:ascii="Times New Roman" w:hAnsi="Times New Roman" w:cs="Times New Roman"/>
          <w:bCs/>
          <w:sz w:val="24"/>
          <w:szCs w:val="24"/>
        </w:rPr>
        <w:t xml:space="preserve">- </w:t>
      </w:r>
      <w:r w:rsidRPr="009D33CE">
        <w:rPr>
          <w:rFonts w:ascii="Times New Roman" w:hAnsi="Times New Roman" w:cs="Times New Roman"/>
          <w:bCs/>
          <w:sz w:val="24"/>
          <w:szCs w:val="24"/>
        </w:rPr>
        <w:t>unutar ove aktivnosti rebalansom su sredstva</w:t>
      </w:r>
      <w:r>
        <w:rPr>
          <w:rFonts w:ascii="Times New Roman" w:hAnsi="Times New Roman" w:cs="Times New Roman"/>
          <w:bCs/>
          <w:sz w:val="24"/>
          <w:szCs w:val="24"/>
        </w:rPr>
        <w:t xml:space="preserve"> </w:t>
      </w:r>
      <w:bookmarkEnd w:id="9"/>
      <w:r>
        <w:rPr>
          <w:rFonts w:ascii="Times New Roman" w:hAnsi="Times New Roman" w:cs="Times New Roman"/>
          <w:bCs/>
          <w:sz w:val="24"/>
          <w:szCs w:val="24"/>
        </w:rPr>
        <w:t xml:space="preserve">za nagrade smanjena za 2.400,00 eura i sada iznose 254,00 eura jer nije predviđen utrošak sredstava s te stavke, a otvorena je nova stavka pod nazivom Darovi, za božićnice i dar za djecu te je na nju stavljen iznos od 2.400,00 eura. </w:t>
      </w:r>
    </w:p>
    <w:p w14:paraId="618E332E" w14:textId="77777777" w:rsidR="00F0302A" w:rsidRDefault="00F0302A" w:rsidP="00F0302A">
      <w:pPr>
        <w:jc w:val="both"/>
        <w:rPr>
          <w:rFonts w:ascii="Times New Roman" w:hAnsi="Times New Roman" w:cs="Times New Roman"/>
          <w:bCs/>
          <w:sz w:val="24"/>
          <w:szCs w:val="24"/>
        </w:rPr>
      </w:pPr>
      <w:r>
        <w:rPr>
          <w:rFonts w:ascii="Times New Roman" w:hAnsi="Times New Roman" w:cs="Times New Roman"/>
          <w:bCs/>
          <w:sz w:val="24"/>
          <w:szCs w:val="24"/>
          <w:u w:val="single"/>
        </w:rPr>
        <w:t xml:space="preserve">Aktivnost A011001K100120 ZONA ZALUŽJE </w:t>
      </w:r>
      <w:r>
        <w:rPr>
          <w:rFonts w:ascii="Times New Roman" w:hAnsi="Times New Roman" w:cs="Times New Roman"/>
          <w:bCs/>
          <w:sz w:val="24"/>
          <w:szCs w:val="24"/>
        </w:rPr>
        <w:t xml:space="preserve">- </w:t>
      </w:r>
      <w:r w:rsidRPr="00B918A2">
        <w:rPr>
          <w:rFonts w:ascii="Times New Roman" w:hAnsi="Times New Roman" w:cs="Times New Roman"/>
          <w:bCs/>
          <w:sz w:val="24"/>
          <w:szCs w:val="24"/>
        </w:rPr>
        <w:t xml:space="preserve"> unutar ove aktivnosti rebalansom su sredstva</w:t>
      </w:r>
      <w:r>
        <w:rPr>
          <w:rFonts w:ascii="Times New Roman" w:hAnsi="Times New Roman" w:cs="Times New Roman"/>
          <w:bCs/>
          <w:sz w:val="24"/>
          <w:szCs w:val="24"/>
        </w:rPr>
        <w:t xml:space="preserve"> za Ostale poslovne građevinske objekte – HEP ZONA smanjena za 723.917,34 eura i sada iznose 38.082,66 jer nije predviđen dodatan  trošak s te pozicije za ovu godinu.</w:t>
      </w:r>
    </w:p>
    <w:p w14:paraId="274E5AD5" w14:textId="77777777" w:rsidR="00F0302A" w:rsidRDefault="00F0302A" w:rsidP="00F0302A">
      <w:pPr>
        <w:jc w:val="both"/>
        <w:rPr>
          <w:rFonts w:ascii="Times New Roman" w:hAnsi="Times New Roman" w:cs="Times New Roman"/>
          <w:bCs/>
          <w:sz w:val="24"/>
          <w:szCs w:val="24"/>
        </w:rPr>
      </w:pPr>
      <w:r>
        <w:rPr>
          <w:rFonts w:ascii="Times New Roman" w:hAnsi="Times New Roman" w:cs="Times New Roman"/>
          <w:bCs/>
          <w:sz w:val="24"/>
          <w:szCs w:val="24"/>
          <w:u w:val="single"/>
        </w:rPr>
        <w:t xml:space="preserve">Program A011009 SUBVENCIJE I KAPITALNE POMOĆI TRGOVAČKIM DRUŠTVIMA U JAVNOM SEKTORU </w:t>
      </w:r>
      <w:r>
        <w:rPr>
          <w:rFonts w:ascii="Times New Roman" w:hAnsi="Times New Roman" w:cs="Times New Roman"/>
          <w:bCs/>
          <w:sz w:val="24"/>
          <w:szCs w:val="24"/>
        </w:rPr>
        <w:t xml:space="preserve"> - unutar ovog Programa rebalansom je iznos za subvencije Aerodrom Sopot d.o.o.  smanjen za 25.440,00 eura i sada iznosi 10.000,00 eura, sredstva za Novosti povećana su za </w:t>
      </w:r>
      <w:r w:rsidRPr="00787696">
        <w:rPr>
          <w:rFonts w:ascii="Times New Roman" w:hAnsi="Times New Roman" w:cs="Times New Roman"/>
          <w:bCs/>
          <w:sz w:val="24"/>
          <w:szCs w:val="24"/>
        </w:rPr>
        <w:t xml:space="preserve">60.000,00 </w:t>
      </w:r>
      <w:r>
        <w:rPr>
          <w:rFonts w:ascii="Times New Roman" w:hAnsi="Times New Roman" w:cs="Times New Roman"/>
          <w:bCs/>
          <w:sz w:val="24"/>
          <w:szCs w:val="24"/>
        </w:rPr>
        <w:t xml:space="preserve">eura i sada iznose 192.723,00 eura, sredstva za Vinkovačku televiziju  povećana su za 30.000,00 eura i sada iznose 83.090,00 eura, sredstva za VIA d.o.o.  smanjena su za 20.560,00 eura i sada iznose 359.282,00 eura, a sredstva za GTG VINKOVCI d.o.o. smanjena su za 44.000,00 eura i sada iznose 56.000,00 eura. Preostali iznosi su dostatni za pokrivanje troškova rada trgovačkih društava. </w:t>
      </w:r>
    </w:p>
    <w:p w14:paraId="03FF5F2C" w14:textId="77777777" w:rsidR="00F0302A" w:rsidRDefault="00F0302A" w:rsidP="00F0302A">
      <w:pPr>
        <w:spacing w:after="0"/>
        <w:jc w:val="both"/>
        <w:rPr>
          <w:rFonts w:ascii="Times New Roman" w:hAnsi="Times New Roman" w:cs="Times New Roman"/>
          <w:bCs/>
          <w:sz w:val="24"/>
          <w:szCs w:val="24"/>
        </w:rPr>
      </w:pPr>
    </w:p>
    <w:p w14:paraId="76F2BA87" w14:textId="77777777" w:rsidR="00F0302A" w:rsidRDefault="00F0302A" w:rsidP="00F0302A">
      <w:pPr>
        <w:spacing w:after="0"/>
        <w:jc w:val="both"/>
        <w:rPr>
          <w:rFonts w:ascii="Times New Roman" w:hAnsi="Times New Roman" w:cs="Times New Roman"/>
          <w:b/>
          <w:sz w:val="24"/>
          <w:szCs w:val="24"/>
        </w:rPr>
      </w:pPr>
      <w:r w:rsidRPr="00A73605">
        <w:rPr>
          <w:rFonts w:ascii="Times New Roman" w:hAnsi="Times New Roman" w:cs="Times New Roman"/>
          <w:b/>
          <w:sz w:val="24"/>
          <w:szCs w:val="24"/>
        </w:rPr>
        <w:t>GLAVA 3 POLJOPRIVREDA</w:t>
      </w:r>
    </w:p>
    <w:p w14:paraId="58EAB8F0" w14:textId="77777777" w:rsidR="00F0302A" w:rsidRDefault="00F0302A" w:rsidP="00F0302A">
      <w:pPr>
        <w:spacing w:after="0"/>
        <w:jc w:val="both"/>
        <w:rPr>
          <w:rFonts w:ascii="Times New Roman" w:hAnsi="Times New Roman" w:cs="Times New Roman"/>
          <w:b/>
          <w:sz w:val="24"/>
          <w:szCs w:val="24"/>
        </w:rPr>
      </w:pPr>
    </w:p>
    <w:p w14:paraId="3FC5BE9B" w14:textId="77777777" w:rsidR="00F0302A" w:rsidRDefault="00F0302A" w:rsidP="00F0302A">
      <w:pPr>
        <w:jc w:val="both"/>
        <w:rPr>
          <w:rFonts w:ascii="Times New Roman" w:hAnsi="Times New Roman" w:cs="Times New Roman"/>
          <w:bCs/>
          <w:sz w:val="24"/>
          <w:szCs w:val="24"/>
        </w:rPr>
      </w:pPr>
      <w:r w:rsidRPr="001E31FD">
        <w:rPr>
          <w:rFonts w:ascii="Times New Roman" w:hAnsi="Times New Roman" w:cs="Times New Roman"/>
          <w:bCs/>
          <w:sz w:val="24"/>
          <w:szCs w:val="24"/>
        </w:rPr>
        <w:t xml:space="preserve">U okviru glave </w:t>
      </w:r>
      <w:r>
        <w:rPr>
          <w:rFonts w:ascii="Times New Roman" w:hAnsi="Times New Roman" w:cs="Times New Roman"/>
          <w:bCs/>
          <w:sz w:val="24"/>
          <w:szCs w:val="24"/>
        </w:rPr>
        <w:t>Poljoprivreda</w:t>
      </w:r>
      <w:r w:rsidRPr="001E31FD">
        <w:rPr>
          <w:rFonts w:ascii="Times New Roman" w:hAnsi="Times New Roman" w:cs="Times New Roman"/>
          <w:bCs/>
          <w:sz w:val="24"/>
          <w:szCs w:val="24"/>
        </w:rPr>
        <w:t xml:space="preserve">, u proračunu je planiran iznos od </w:t>
      </w:r>
      <w:r>
        <w:rPr>
          <w:rFonts w:ascii="Times New Roman" w:hAnsi="Times New Roman" w:cs="Times New Roman"/>
          <w:bCs/>
          <w:sz w:val="24"/>
          <w:szCs w:val="24"/>
        </w:rPr>
        <w:t>1.404.021,57 eura, a rebalansom se iznos smanjuje za 24.325,00 eura i sada iznosi 1.379.696,57 eura</w:t>
      </w:r>
      <w:r w:rsidRPr="001E31FD">
        <w:rPr>
          <w:rFonts w:ascii="Times New Roman" w:hAnsi="Times New Roman" w:cs="Times New Roman"/>
          <w:bCs/>
          <w:sz w:val="24"/>
          <w:szCs w:val="24"/>
        </w:rPr>
        <w:t xml:space="preserve">. Rebalansom </w:t>
      </w:r>
      <w:r>
        <w:rPr>
          <w:rFonts w:ascii="Times New Roman" w:hAnsi="Times New Roman" w:cs="Times New Roman"/>
          <w:bCs/>
          <w:sz w:val="24"/>
          <w:szCs w:val="24"/>
        </w:rPr>
        <w:t xml:space="preserve">se smanjuje iznos za Aktivnost A011001K100118 odnosno projekt PannEx Reload za 24.325,00 eura i sada </w:t>
      </w:r>
      <w:r>
        <w:rPr>
          <w:rFonts w:ascii="Times New Roman" w:hAnsi="Times New Roman" w:cs="Times New Roman"/>
          <w:bCs/>
          <w:sz w:val="24"/>
          <w:szCs w:val="24"/>
        </w:rPr>
        <w:lastRenderedPageBreak/>
        <w:t xml:space="preserve">iznosi 27.675,00 eura. Iznosi se raspoređuju i po novootvorenim pozicijama kao što je prikazano u tablici u nastavku. </w:t>
      </w:r>
    </w:p>
    <w:tbl>
      <w:tblPr>
        <w:tblStyle w:val="TableNormal1"/>
        <w:tblW w:w="0" w:type="auto"/>
        <w:tblLook w:val="01E0" w:firstRow="1" w:lastRow="1" w:firstColumn="1" w:lastColumn="1" w:noHBand="0" w:noVBand="0"/>
      </w:tblPr>
      <w:tblGrid>
        <w:gridCol w:w="881"/>
        <w:gridCol w:w="3271"/>
        <w:gridCol w:w="1134"/>
        <w:gridCol w:w="1272"/>
        <w:gridCol w:w="968"/>
        <w:gridCol w:w="736"/>
      </w:tblGrid>
      <w:tr w:rsidR="00F0302A" w14:paraId="31765362" w14:textId="77777777" w:rsidTr="00F0302A">
        <w:trPr>
          <w:trHeight w:val="279"/>
        </w:trPr>
        <w:tc>
          <w:tcPr>
            <w:tcW w:w="0" w:type="auto"/>
            <w:shd w:val="clear" w:color="auto" w:fill="E0E0FF"/>
          </w:tcPr>
          <w:p w14:paraId="24408EE2" w14:textId="6AAA7EBD" w:rsidR="00F0302A" w:rsidRDefault="00F0302A" w:rsidP="00982398">
            <w:pPr>
              <w:pStyle w:val="TableParagraph"/>
              <w:spacing w:before="0" w:line="178" w:lineRule="exact"/>
              <w:ind w:left="144"/>
              <w:jc w:val="left"/>
              <w:rPr>
                <w:sz w:val="16"/>
              </w:rPr>
            </w:pPr>
          </w:p>
        </w:tc>
        <w:tc>
          <w:tcPr>
            <w:tcW w:w="3271" w:type="dxa"/>
            <w:shd w:val="clear" w:color="auto" w:fill="E0E0FF"/>
          </w:tcPr>
          <w:p w14:paraId="5BB63B22" w14:textId="77777777" w:rsidR="00F0302A" w:rsidRDefault="00F0302A" w:rsidP="00982398">
            <w:pPr>
              <w:pStyle w:val="TableParagraph"/>
              <w:spacing w:before="0" w:line="178" w:lineRule="exact"/>
              <w:ind w:left="281"/>
              <w:jc w:val="left"/>
              <w:rPr>
                <w:sz w:val="16"/>
              </w:rPr>
            </w:pPr>
            <w:proofErr w:type="spellStart"/>
            <w:r>
              <w:rPr>
                <w:sz w:val="16"/>
              </w:rPr>
              <w:t>PannEx</w:t>
            </w:r>
            <w:proofErr w:type="spellEnd"/>
            <w:r>
              <w:rPr>
                <w:spacing w:val="1"/>
                <w:sz w:val="16"/>
              </w:rPr>
              <w:t xml:space="preserve"> </w:t>
            </w:r>
            <w:r>
              <w:rPr>
                <w:spacing w:val="-2"/>
                <w:sz w:val="16"/>
              </w:rPr>
              <w:t>Reload</w:t>
            </w:r>
          </w:p>
        </w:tc>
        <w:tc>
          <w:tcPr>
            <w:tcW w:w="1134" w:type="dxa"/>
            <w:shd w:val="clear" w:color="auto" w:fill="E0E0FF"/>
          </w:tcPr>
          <w:p w14:paraId="790768AE" w14:textId="77777777" w:rsidR="00F0302A" w:rsidRDefault="00F0302A" w:rsidP="00982398">
            <w:pPr>
              <w:pStyle w:val="TableParagraph"/>
              <w:spacing w:before="0" w:line="178" w:lineRule="exact"/>
              <w:ind w:right="346"/>
              <w:rPr>
                <w:sz w:val="16"/>
              </w:rPr>
            </w:pPr>
            <w:r>
              <w:rPr>
                <w:spacing w:val="-2"/>
                <w:sz w:val="16"/>
              </w:rPr>
              <w:t>52.000,00</w:t>
            </w:r>
          </w:p>
        </w:tc>
        <w:tc>
          <w:tcPr>
            <w:tcW w:w="1272" w:type="dxa"/>
            <w:shd w:val="clear" w:color="auto" w:fill="E0E0FF"/>
          </w:tcPr>
          <w:p w14:paraId="2C47D98B" w14:textId="77777777" w:rsidR="00F0302A" w:rsidRDefault="00F0302A" w:rsidP="00982398">
            <w:pPr>
              <w:pStyle w:val="TableParagraph"/>
              <w:spacing w:before="0" w:line="178" w:lineRule="exact"/>
              <w:ind w:right="161"/>
              <w:rPr>
                <w:sz w:val="16"/>
              </w:rPr>
            </w:pPr>
            <w:r>
              <w:rPr>
                <w:sz w:val="16"/>
              </w:rPr>
              <w:t>-</w:t>
            </w:r>
            <w:r>
              <w:rPr>
                <w:spacing w:val="1"/>
                <w:sz w:val="16"/>
              </w:rPr>
              <w:t xml:space="preserve"> </w:t>
            </w:r>
            <w:r>
              <w:rPr>
                <w:spacing w:val="-2"/>
                <w:sz w:val="16"/>
              </w:rPr>
              <w:t>24.325,00</w:t>
            </w:r>
          </w:p>
        </w:tc>
        <w:tc>
          <w:tcPr>
            <w:tcW w:w="968" w:type="dxa"/>
            <w:shd w:val="clear" w:color="auto" w:fill="E0E0FF"/>
          </w:tcPr>
          <w:p w14:paraId="5B716690" w14:textId="77777777" w:rsidR="00F0302A" w:rsidRDefault="00F0302A" w:rsidP="00982398">
            <w:pPr>
              <w:pStyle w:val="TableParagraph"/>
              <w:spacing w:before="0" w:line="178" w:lineRule="exact"/>
              <w:ind w:right="412"/>
              <w:rPr>
                <w:sz w:val="16"/>
              </w:rPr>
            </w:pPr>
            <w:r>
              <w:rPr>
                <w:sz w:val="16"/>
              </w:rPr>
              <w:t>-</w:t>
            </w:r>
            <w:r>
              <w:rPr>
                <w:spacing w:val="1"/>
                <w:sz w:val="16"/>
              </w:rPr>
              <w:t xml:space="preserve"> </w:t>
            </w:r>
            <w:r>
              <w:rPr>
                <w:spacing w:val="-2"/>
                <w:sz w:val="16"/>
              </w:rPr>
              <w:t>46,78</w:t>
            </w:r>
          </w:p>
        </w:tc>
        <w:tc>
          <w:tcPr>
            <w:tcW w:w="0" w:type="auto"/>
            <w:shd w:val="clear" w:color="auto" w:fill="E0E0FF"/>
          </w:tcPr>
          <w:p w14:paraId="28787D94" w14:textId="77777777" w:rsidR="00F0302A" w:rsidRDefault="00F0302A" w:rsidP="00982398">
            <w:pPr>
              <w:pStyle w:val="TableParagraph"/>
              <w:spacing w:before="0" w:line="178" w:lineRule="exact"/>
              <w:ind w:right="42"/>
              <w:rPr>
                <w:sz w:val="16"/>
              </w:rPr>
            </w:pPr>
            <w:r>
              <w:rPr>
                <w:spacing w:val="-2"/>
                <w:sz w:val="16"/>
              </w:rPr>
              <w:t>27.675,00</w:t>
            </w:r>
          </w:p>
        </w:tc>
      </w:tr>
      <w:tr w:rsidR="00F0302A" w14:paraId="45E748C0" w14:textId="77777777" w:rsidTr="00F0302A">
        <w:trPr>
          <w:trHeight w:val="249"/>
        </w:trPr>
        <w:tc>
          <w:tcPr>
            <w:tcW w:w="0" w:type="auto"/>
          </w:tcPr>
          <w:p w14:paraId="28551437" w14:textId="77777777" w:rsidR="00F0302A" w:rsidRDefault="00F0302A" w:rsidP="00982398">
            <w:pPr>
              <w:pStyle w:val="TableParagraph"/>
              <w:spacing w:before="0" w:line="179" w:lineRule="exact"/>
              <w:ind w:left="144"/>
              <w:jc w:val="left"/>
              <w:rPr>
                <w:sz w:val="16"/>
              </w:rPr>
            </w:pPr>
            <w:r>
              <w:rPr>
                <w:spacing w:val="-2"/>
                <w:sz w:val="16"/>
              </w:rPr>
              <w:t>311110</w:t>
            </w:r>
          </w:p>
        </w:tc>
        <w:tc>
          <w:tcPr>
            <w:tcW w:w="3271" w:type="dxa"/>
          </w:tcPr>
          <w:p w14:paraId="62F5578C" w14:textId="77777777" w:rsidR="00F0302A" w:rsidRDefault="00F0302A" w:rsidP="00982398">
            <w:pPr>
              <w:pStyle w:val="TableParagraph"/>
              <w:spacing w:before="0" w:line="179" w:lineRule="exact"/>
              <w:ind w:left="281"/>
              <w:jc w:val="left"/>
              <w:rPr>
                <w:sz w:val="16"/>
              </w:rPr>
            </w:pPr>
            <w:proofErr w:type="spellStart"/>
            <w:r>
              <w:rPr>
                <w:sz w:val="16"/>
              </w:rPr>
              <w:t>Plaće</w:t>
            </w:r>
            <w:proofErr w:type="spellEnd"/>
            <w:r>
              <w:rPr>
                <w:spacing w:val="-1"/>
                <w:sz w:val="16"/>
              </w:rPr>
              <w:t xml:space="preserve"> </w:t>
            </w:r>
            <w:r>
              <w:rPr>
                <w:sz w:val="16"/>
              </w:rPr>
              <w:t>za</w:t>
            </w:r>
            <w:r>
              <w:rPr>
                <w:spacing w:val="-2"/>
                <w:sz w:val="16"/>
              </w:rPr>
              <w:t xml:space="preserve"> </w:t>
            </w:r>
            <w:proofErr w:type="spellStart"/>
            <w:r>
              <w:rPr>
                <w:spacing w:val="-2"/>
                <w:sz w:val="16"/>
              </w:rPr>
              <w:t>zaposlene</w:t>
            </w:r>
            <w:proofErr w:type="spellEnd"/>
          </w:p>
        </w:tc>
        <w:tc>
          <w:tcPr>
            <w:tcW w:w="1134" w:type="dxa"/>
          </w:tcPr>
          <w:p w14:paraId="792C8054" w14:textId="77777777" w:rsidR="00F0302A" w:rsidRDefault="00F0302A" w:rsidP="00982398">
            <w:pPr>
              <w:pStyle w:val="TableParagraph"/>
              <w:spacing w:before="0" w:line="179" w:lineRule="exact"/>
              <w:ind w:right="346"/>
              <w:rPr>
                <w:sz w:val="16"/>
              </w:rPr>
            </w:pPr>
            <w:r>
              <w:rPr>
                <w:spacing w:val="-4"/>
                <w:sz w:val="16"/>
              </w:rPr>
              <w:t>0,00</w:t>
            </w:r>
          </w:p>
        </w:tc>
        <w:tc>
          <w:tcPr>
            <w:tcW w:w="1272" w:type="dxa"/>
          </w:tcPr>
          <w:p w14:paraId="3B441AFD" w14:textId="77777777" w:rsidR="00F0302A" w:rsidRDefault="00F0302A" w:rsidP="00982398">
            <w:pPr>
              <w:pStyle w:val="TableParagraph"/>
              <w:spacing w:before="0" w:line="179" w:lineRule="exact"/>
              <w:ind w:right="162"/>
              <w:rPr>
                <w:sz w:val="16"/>
              </w:rPr>
            </w:pPr>
            <w:r>
              <w:rPr>
                <w:spacing w:val="-2"/>
                <w:sz w:val="16"/>
              </w:rPr>
              <w:t>3.825,00</w:t>
            </w:r>
          </w:p>
        </w:tc>
        <w:tc>
          <w:tcPr>
            <w:tcW w:w="968" w:type="dxa"/>
          </w:tcPr>
          <w:p w14:paraId="3ECC3B25" w14:textId="77777777" w:rsidR="00F0302A" w:rsidRDefault="00F0302A" w:rsidP="00982398">
            <w:pPr>
              <w:pStyle w:val="TableParagraph"/>
              <w:spacing w:before="0" w:line="179" w:lineRule="exact"/>
              <w:ind w:right="412"/>
              <w:rPr>
                <w:sz w:val="16"/>
              </w:rPr>
            </w:pPr>
            <w:r>
              <w:rPr>
                <w:spacing w:val="-2"/>
                <w:sz w:val="16"/>
              </w:rPr>
              <w:t>100,00</w:t>
            </w:r>
          </w:p>
        </w:tc>
        <w:tc>
          <w:tcPr>
            <w:tcW w:w="0" w:type="auto"/>
          </w:tcPr>
          <w:p w14:paraId="3C05CF1C" w14:textId="77777777" w:rsidR="00F0302A" w:rsidRDefault="00F0302A" w:rsidP="00982398">
            <w:pPr>
              <w:pStyle w:val="TableParagraph"/>
              <w:spacing w:before="0" w:line="179" w:lineRule="exact"/>
              <w:ind w:right="43"/>
              <w:rPr>
                <w:sz w:val="16"/>
              </w:rPr>
            </w:pPr>
            <w:r>
              <w:rPr>
                <w:spacing w:val="-2"/>
                <w:sz w:val="16"/>
              </w:rPr>
              <w:t>3.825,00</w:t>
            </w:r>
          </w:p>
        </w:tc>
      </w:tr>
      <w:tr w:rsidR="00F0302A" w14:paraId="25DB9F08" w14:textId="77777777" w:rsidTr="00F0302A">
        <w:trPr>
          <w:trHeight w:val="279"/>
        </w:trPr>
        <w:tc>
          <w:tcPr>
            <w:tcW w:w="0" w:type="auto"/>
          </w:tcPr>
          <w:p w14:paraId="03E90305" w14:textId="77777777" w:rsidR="00F0302A" w:rsidRDefault="00F0302A" w:rsidP="00982398">
            <w:pPr>
              <w:pStyle w:val="TableParagraph"/>
              <w:ind w:left="144"/>
              <w:jc w:val="left"/>
              <w:rPr>
                <w:sz w:val="16"/>
              </w:rPr>
            </w:pPr>
            <w:r>
              <w:rPr>
                <w:spacing w:val="-2"/>
                <w:sz w:val="16"/>
              </w:rPr>
              <w:t>322110</w:t>
            </w:r>
          </w:p>
        </w:tc>
        <w:tc>
          <w:tcPr>
            <w:tcW w:w="3271" w:type="dxa"/>
          </w:tcPr>
          <w:p w14:paraId="1D258905" w14:textId="77777777" w:rsidR="00F0302A" w:rsidRDefault="00F0302A" w:rsidP="00982398">
            <w:pPr>
              <w:pStyle w:val="TableParagraph"/>
              <w:ind w:left="281"/>
              <w:jc w:val="left"/>
              <w:rPr>
                <w:sz w:val="16"/>
              </w:rPr>
            </w:pPr>
            <w:proofErr w:type="spellStart"/>
            <w:r>
              <w:rPr>
                <w:sz w:val="16"/>
              </w:rPr>
              <w:t>Uredski</w:t>
            </w:r>
            <w:proofErr w:type="spellEnd"/>
            <w:r>
              <w:rPr>
                <w:spacing w:val="-5"/>
                <w:sz w:val="16"/>
              </w:rPr>
              <w:t xml:space="preserve"> </w:t>
            </w:r>
            <w:proofErr w:type="spellStart"/>
            <w:r>
              <w:rPr>
                <w:spacing w:val="-2"/>
                <w:sz w:val="16"/>
              </w:rPr>
              <w:t>materijal</w:t>
            </w:r>
            <w:proofErr w:type="spellEnd"/>
          </w:p>
        </w:tc>
        <w:tc>
          <w:tcPr>
            <w:tcW w:w="1134" w:type="dxa"/>
          </w:tcPr>
          <w:p w14:paraId="4406531E" w14:textId="77777777" w:rsidR="00F0302A" w:rsidRDefault="00F0302A" w:rsidP="00982398">
            <w:pPr>
              <w:pStyle w:val="TableParagraph"/>
              <w:ind w:right="346"/>
              <w:rPr>
                <w:sz w:val="16"/>
              </w:rPr>
            </w:pPr>
            <w:r>
              <w:rPr>
                <w:spacing w:val="-4"/>
                <w:sz w:val="16"/>
              </w:rPr>
              <w:t>0,00</w:t>
            </w:r>
          </w:p>
        </w:tc>
        <w:tc>
          <w:tcPr>
            <w:tcW w:w="1272" w:type="dxa"/>
          </w:tcPr>
          <w:p w14:paraId="41AF789F" w14:textId="77777777" w:rsidR="00F0302A" w:rsidRDefault="00F0302A" w:rsidP="00982398">
            <w:pPr>
              <w:pStyle w:val="TableParagraph"/>
              <w:ind w:right="161"/>
              <w:rPr>
                <w:sz w:val="16"/>
              </w:rPr>
            </w:pPr>
            <w:r>
              <w:rPr>
                <w:spacing w:val="-2"/>
                <w:sz w:val="16"/>
              </w:rPr>
              <w:t>573,75</w:t>
            </w:r>
          </w:p>
        </w:tc>
        <w:tc>
          <w:tcPr>
            <w:tcW w:w="968" w:type="dxa"/>
          </w:tcPr>
          <w:p w14:paraId="03B3339F" w14:textId="77777777" w:rsidR="00F0302A" w:rsidRDefault="00F0302A" w:rsidP="00982398">
            <w:pPr>
              <w:pStyle w:val="TableParagraph"/>
              <w:ind w:right="412"/>
              <w:rPr>
                <w:sz w:val="16"/>
              </w:rPr>
            </w:pPr>
            <w:r>
              <w:rPr>
                <w:spacing w:val="-2"/>
                <w:sz w:val="16"/>
              </w:rPr>
              <w:t>100,00</w:t>
            </w:r>
          </w:p>
        </w:tc>
        <w:tc>
          <w:tcPr>
            <w:tcW w:w="0" w:type="auto"/>
          </w:tcPr>
          <w:p w14:paraId="0CD015A9" w14:textId="77777777" w:rsidR="00F0302A" w:rsidRDefault="00F0302A" w:rsidP="00982398">
            <w:pPr>
              <w:pStyle w:val="TableParagraph"/>
              <w:ind w:right="43"/>
              <w:rPr>
                <w:sz w:val="16"/>
              </w:rPr>
            </w:pPr>
            <w:r>
              <w:rPr>
                <w:spacing w:val="-2"/>
                <w:sz w:val="16"/>
              </w:rPr>
              <w:t>573,75</w:t>
            </w:r>
          </w:p>
        </w:tc>
      </w:tr>
      <w:tr w:rsidR="00F0302A" w14:paraId="772B08DD" w14:textId="77777777" w:rsidTr="00F0302A">
        <w:trPr>
          <w:trHeight w:val="279"/>
        </w:trPr>
        <w:tc>
          <w:tcPr>
            <w:tcW w:w="0" w:type="auto"/>
          </w:tcPr>
          <w:p w14:paraId="00272EDF" w14:textId="77777777" w:rsidR="00F0302A" w:rsidRDefault="00F0302A" w:rsidP="00982398">
            <w:pPr>
              <w:pStyle w:val="TableParagraph"/>
              <w:ind w:left="144"/>
              <w:jc w:val="left"/>
              <w:rPr>
                <w:sz w:val="16"/>
              </w:rPr>
            </w:pPr>
            <w:r>
              <w:rPr>
                <w:spacing w:val="-2"/>
                <w:sz w:val="16"/>
              </w:rPr>
              <w:t>323820</w:t>
            </w:r>
          </w:p>
        </w:tc>
        <w:tc>
          <w:tcPr>
            <w:tcW w:w="3271" w:type="dxa"/>
          </w:tcPr>
          <w:p w14:paraId="7A3DC31A" w14:textId="77777777" w:rsidR="00F0302A" w:rsidRDefault="00F0302A" w:rsidP="00982398">
            <w:pPr>
              <w:pStyle w:val="TableParagraph"/>
              <w:ind w:left="281"/>
              <w:jc w:val="left"/>
              <w:rPr>
                <w:sz w:val="16"/>
              </w:rPr>
            </w:pPr>
            <w:proofErr w:type="spellStart"/>
            <w:r>
              <w:rPr>
                <w:sz w:val="16"/>
              </w:rPr>
              <w:t>Usluge</w:t>
            </w:r>
            <w:proofErr w:type="spellEnd"/>
            <w:r>
              <w:rPr>
                <w:spacing w:val="-5"/>
                <w:sz w:val="16"/>
              </w:rPr>
              <w:t xml:space="preserve"> </w:t>
            </w:r>
            <w:proofErr w:type="spellStart"/>
            <w:r>
              <w:rPr>
                <w:sz w:val="16"/>
              </w:rPr>
              <w:t>razvoja</w:t>
            </w:r>
            <w:proofErr w:type="spellEnd"/>
            <w:r>
              <w:rPr>
                <w:spacing w:val="-4"/>
                <w:sz w:val="16"/>
              </w:rPr>
              <w:t xml:space="preserve"> </w:t>
            </w:r>
            <w:r>
              <w:rPr>
                <w:sz w:val="16"/>
              </w:rPr>
              <w:t>software-</w:t>
            </w:r>
            <w:r>
              <w:rPr>
                <w:spacing w:val="-10"/>
                <w:sz w:val="16"/>
              </w:rPr>
              <w:t>a</w:t>
            </w:r>
          </w:p>
        </w:tc>
        <w:tc>
          <w:tcPr>
            <w:tcW w:w="1134" w:type="dxa"/>
          </w:tcPr>
          <w:p w14:paraId="2E72AF17" w14:textId="77777777" w:rsidR="00F0302A" w:rsidRDefault="00F0302A" w:rsidP="00982398">
            <w:pPr>
              <w:pStyle w:val="TableParagraph"/>
              <w:ind w:right="346"/>
              <w:rPr>
                <w:sz w:val="16"/>
              </w:rPr>
            </w:pPr>
            <w:r>
              <w:rPr>
                <w:spacing w:val="-2"/>
                <w:sz w:val="16"/>
              </w:rPr>
              <w:t>42.000,00</w:t>
            </w:r>
          </w:p>
        </w:tc>
        <w:tc>
          <w:tcPr>
            <w:tcW w:w="1272" w:type="dxa"/>
          </w:tcPr>
          <w:p w14:paraId="00B3C3C6" w14:textId="77777777" w:rsidR="00F0302A" w:rsidRDefault="00F0302A" w:rsidP="00982398">
            <w:pPr>
              <w:pStyle w:val="TableParagraph"/>
              <w:ind w:right="161"/>
              <w:rPr>
                <w:sz w:val="16"/>
              </w:rPr>
            </w:pPr>
            <w:r>
              <w:rPr>
                <w:sz w:val="16"/>
              </w:rPr>
              <w:t>-</w:t>
            </w:r>
            <w:r>
              <w:rPr>
                <w:spacing w:val="1"/>
                <w:sz w:val="16"/>
              </w:rPr>
              <w:t xml:space="preserve"> </w:t>
            </w:r>
            <w:r>
              <w:rPr>
                <w:spacing w:val="-2"/>
                <w:sz w:val="16"/>
              </w:rPr>
              <w:t>25.000,00</w:t>
            </w:r>
          </w:p>
        </w:tc>
        <w:tc>
          <w:tcPr>
            <w:tcW w:w="968" w:type="dxa"/>
          </w:tcPr>
          <w:p w14:paraId="0B6A422C" w14:textId="77777777" w:rsidR="00F0302A" w:rsidRDefault="00F0302A" w:rsidP="00982398">
            <w:pPr>
              <w:pStyle w:val="TableParagraph"/>
              <w:ind w:right="412"/>
              <w:rPr>
                <w:sz w:val="16"/>
              </w:rPr>
            </w:pPr>
            <w:r>
              <w:rPr>
                <w:sz w:val="16"/>
              </w:rPr>
              <w:t>-</w:t>
            </w:r>
            <w:r>
              <w:rPr>
                <w:spacing w:val="1"/>
                <w:sz w:val="16"/>
              </w:rPr>
              <w:t xml:space="preserve"> </w:t>
            </w:r>
            <w:r>
              <w:rPr>
                <w:spacing w:val="-2"/>
                <w:sz w:val="16"/>
              </w:rPr>
              <w:t>59,52</w:t>
            </w:r>
          </w:p>
        </w:tc>
        <w:tc>
          <w:tcPr>
            <w:tcW w:w="0" w:type="auto"/>
          </w:tcPr>
          <w:p w14:paraId="06795127" w14:textId="77777777" w:rsidR="00F0302A" w:rsidRDefault="00F0302A" w:rsidP="00982398">
            <w:pPr>
              <w:pStyle w:val="TableParagraph"/>
              <w:ind w:right="42"/>
              <w:rPr>
                <w:sz w:val="16"/>
              </w:rPr>
            </w:pPr>
            <w:r>
              <w:rPr>
                <w:spacing w:val="-2"/>
                <w:sz w:val="16"/>
              </w:rPr>
              <w:t>17.000,00</w:t>
            </w:r>
          </w:p>
        </w:tc>
      </w:tr>
      <w:tr w:rsidR="00F0302A" w14:paraId="64B523DB" w14:textId="77777777" w:rsidTr="00F0302A">
        <w:trPr>
          <w:trHeight w:val="279"/>
        </w:trPr>
        <w:tc>
          <w:tcPr>
            <w:tcW w:w="0" w:type="auto"/>
          </w:tcPr>
          <w:p w14:paraId="1ECB24DE" w14:textId="77777777" w:rsidR="00F0302A" w:rsidRDefault="00F0302A" w:rsidP="00982398">
            <w:pPr>
              <w:pStyle w:val="TableParagraph"/>
              <w:ind w:left="144"/>
              <w:jc w:val="left"/>
              <w:rPr>
                <w:sz w:val="16"/>
              </w:rPr>
            </w:pPr>
            <w:r>
              <w:rPr>
                <w:spacing w:val="-2"/>
                <w:sz w:val="16"/>
              </w:rPr>
              <w:t>323990</w:t>
            </w:r>
          </w:p>
        </w:tc>
        <w:tc>
          <w:tcPr>
            <w:tcW w:w="3271" w:type="dxa"/>
          </w:tcPr>
          <w:p w14:paraId="72522286" w14:textId="77777777" w:rsidR="00F0302A" w:rsidRDefault="00F0302A" w:rsidP="00982398">
            <w:pPr>
              <w:pStyle w:val="TableParagraph"/>
              <w:ind w:left="281"/>
              <w:jc w:val="left"/>
              <w:rPr>
                <w:sz w:val="16"/>
              </w:rPr>
            </w:pPr>
            <w:proofErr w:type="spellStart"/>
            <w:r>
              <w:rPr>
                <w:sz w:val="16"/>
              </w:rPr>
              <w:t>Ostale</w:t>
            </w:r>
            <w:proofErr w:type="spellEnd"/>
            <w:r>
              <w:rPr>
                <w:spacing w:val="-2"/>
                <w:sz w:val="16"/>
              </w:rPr>
              <w:t xml:space="preserve"> </w:t>
            </w:r>
            <w:proofErr w:type="spellStart"/>
            <w:r>
              <w:rPr>
                <w:sz w:val="16"/>
              </w:rPr>
              <w:t>nespomenute</w:t>
            </w:r>
            <w:proofErr w:type="spellEnd"/>
            <w:r>
              <w:rPr>
                <w:spacing w:val="-1"/>
                <w:sz w:val="16"/>
              </w:rPr>
              <w:t xml:space="preserve"> </w:t>
            </w:r>
            <w:proofErr w:type="spellStart"/>
            <w:r>
              <w:rPr>
                <w:spacing w:val="-2"/>
                <w:sz w:val="16"/>
              </w:rPr>
              <w:t>usluge</w:t>
            </w:r>
            <w:proofErr w:type="spellEnd"/>
          </w:p>
        </w:tc>
        <w:tc>
          <w:tcPr>
            <w:tcW w:w="1134" w:type="dxa"/>
          </w:tcPr>
          <w:p w14:paraId="540372A1" w14:textId="77777777" w:rsidR="00F0302A" w:rsidRDefault="00F0302A" w:rsidP="00982398">
            <w:pPr>
              <w:pStyle w:val="TableParagraph"/>
              <w:ind w:right="347"/>
              <w:rPr>
                <w:sz w:val="16"/>
              </w:rPr>
            </w:pPr>
            <w:r>
              <w:rPr>
                <w:spacing w:val="-2"/>
                <w:sz w:val="16"/>
              </w:rPr>
              <w:t>2.200,00</w:t>
            </w:r>
          </w:p>
        </w:tc>
        <w:tc>
          <w:tcPr>
            <w:tcW w:w="1272" w:type="dxa"/>
          </w:tcPr>
          <w:p w14:paraId="23515F62" w14:textId="77777777" w:rsidR="00F0302A" w:rsidRDefault="00F0302A" w:rsidP="00982398">
            <w:pPr>
              <w:pStyle w:val="TableParagraph"/>
              <w:ind w:right="160"/>
              <w:rPr>
                <w:sz w:val="16"/>
              </w:rPr>
            </w:pPr>
            <w:r>
              <w:rPr>
                <w:sz w:val="16"/>
              </w:rPr>
              <w:t>-</w:t>
            </w:r>
            <w:r>
              <w:rPr>
                <w:spacing w:val="1"/>
                <w:sz w:val="16"/>
              </w:rPr>
              <w:t xml:space="preserve"> </w:t>
            </w:r>
            <w:r>
              <w:rPr>
                <w:spacing w:val="-2"/>
                <w:sz w:val="16"/>
              </w:rPr>
              <w:t>2.200,00</w:t>
            </w:r>
          </w:p>
        </w:tc>
        <w:tc>
          <w:tcPr>
            <w:tcW w:w="968" w:type="dxa"/>
          </w:tcPr>
          <w:p w14:paraId="03C504BA" w14:textId="77777777" w:rsidR="00F0302A" w:rsidRDefault="00F0302A" w:rsidP="00982398">
            <w:pPr>
              <w:pStyle w:val="TableParagraph"/>
              <w:ind w:right="412"/>
              <w:rPr>
                <w:sz w:val="16"/>
              </w:rPr>
            </w:pPr>
            <w:r>
              <w:rPr>
                <w:sz w:val="16"/>
              </w:rPr>
              <w:t>-</w:t>
            </w:r>
            <w:r>
              <w:rPr>
                <w:spacing w:val="1"/>
                <w:sz w:val="16"/>
              </w:rPr>
              <w:t xml:space="preserve"> </w:t>
            </w:r>
            <w:r>
              <w:rPr>
                <w:spacing w:val="-2"/>
                <w:sz w:val="16"/>
              </w:rPr>
              <w:t>100,00</w:t>
            </w:r>
          </w:p>
        </w:tc>
        <w:tc>
          <w:tcPr>
            <w:tcW w:w="0" w:type="auto"/>
          </w:tcPr>
          <w:p w14:paraId="38530A0B" w14:textId="77777777" w:rsidR="00F0302A" w:rsidRDefault="00F0302A" w:rsidP="00982398">
            <w:pPr>
              <w:pStyle w:val="TableParagraph"/>
              <w:ind w:right="42"/>
              <w:rPr>
                <w:sz w:val="16"/>
              </w:rPr>
            </w:pPr>
            <w:r>
              <w:rPr>
                <w:spacing w:val="-4"/>
                <w:sz w:val="16"/>
              </w:rPr>
              <w:t>0,00</w:t>
            </w:r>
          </w:p>
        </w:tc>
      </w:tr>
      <w:tr w:rsidR="00F0302A" w14:paraId="57B3D88D" w14:textId="77777777" w:rsidTr="00F0302A">
        <w:trPr>
          <w:trHeight w:val="308"/>
        </w:trPr>
        <w:tc>
          <w:tcPr>
            <w:tcW w:w="0" w:type="auto"/>
          </w:tcPr>
          <w:p w14:paraId="301E46F2" w14:textId="77777777" w:rsidR="00F0302A" w:rsidRDefault="00F0302A" w:rsidP="00982398">
            <w:pPr>
              <w:pStyle w:val="TableParagraph"/>
              <w:ind w:left="144"/>
              <w:jc w:val="left"/>
              <w:rPr>
                <w:sz w:val="16"/>
              </w:rPr>
            </w:pPr>
            <w:r>
              <w:rPr>
                <w:spacing w:val="-2"/>
                <w:sz w:val="16"/>
              </w:rPr>
              <w:t>323990</w:t>
            </w:r>
          </w:p>
        </w:tc>
        <w:tc>
          <w:tcPr>
            <w:tcW w:w="3271" w:type="dxa"/>
          </w:tcPr>
          <w:p w14:paraId="14948A42" w14:textId="77777777" w:rsidR="00F0302A" w:rsidRDefault="00F0302A" w:rsidP="00982398">
            <w:pPr>
              <w:pStyle w:val="TableParagraph"/>
              <w:ind w:left="281"/>
              <w:jc w:val="left"/>
              <w:rPr>
                <w:sz w:val="16"/>
              </w:rPr>
            </w:pPr>
            <w:proofErr w:type="spellStart"/>
            <w:r>
              <w:rPr>
                <w:sz w:val="16"/>
              </w:rPr>
              <w:t>Ostale</w:t>
            </w:r>
            <w:proofErr w:type="spellEnd"/>
            <w:r>
              <w:rPr>
                <w:spacing w:val="-2"/>
                <w:sz w:val="16"/>
              </w:rPr>
              <w:t xml:space="preserve"> </w:t>
            </w:r>
            <w:proofErr w:type="spellStart"/>
            <w:r>
              <w:rPr>
                <w:sz w:val="16"/>
              </w:rPr>
              <w:t>nespomenute</w:t>
            </w:r>
            <w:proofErr w:type="spellEnd"/>
            <w:r>
              <w:rPr>
                <w:spacing w:val="-1"/>
                <w:sz w:val="16"/>
              </w:rPr>
              <w:t xml:space="preserve"> </w:t>
            </w:r>
            <w:proofErr w:type="spellStart"/>
            <w:r>
              <w:rPr>
                <w:spacing w:val="-2"/>
                <w:sz w:val="16"/>
              </w:rPr>
              <w:t>usluge</w:t>
            </w:r>
            <w:proofErr w:type="spellEnd"/>
          </w:p>
        </w:tc>
        <w:tc>
          <w:tcPr>
            <w:tcW w:w="1134" w:type="dxa"/>
          </w:tcPr>
          <w:p w14:paraId="2188BF60" w14:textId="77777777" w:rsidR="00F0302A" w:rsidRDefault="00F0302A" w:rsidP="00982398">
            <w:pPr>
              <w:pStyle w:val="TableParagraph"/>
              <w:ind w:right="346"/>
              <w:rPr>
                <w:sz w:val="16"/>
              </w:rPr>
            </w:pPr>
            <w:r>
              <w:rPr>
                <w:spacing w:val="-4"/>
                <w:sz w:val="16"/>
              </w:rPr>
              <w:t>0,00</w:t>
            </w:r>
          </w:p>
        </w:tc>
        <w:tc>
          <w:tcPr>
            <w:tcW w:w="1272" w:type="dxa"/>
          </w:tcPr>
          <w:p w14:paraId="16227E99" w14:textId="77777777" w:rsidR="00F0302A" w:rsidRDefault="00F0302A" w:rsidP="00982398">
            <w:pPr>
              <w:pStyle w:val="TableParagraph"/>
              <w:ind w:right="162"/>
              <w:rPr>
                <w:sz w:val="16"/>
              </w:rPr>
            </w:pPr>
            <w:r>
              <w:rPr>
                <w:spacing w:val="-2"/>
                <w:sz w:val="16"/>
              </w:rPr>
              <w:t>2.125,00</w:t>
            </w:r>
          </w:p>
        </w:tc>
        <w:tc>
          <w:tcPr>
            <w:tcW w:w="968" w:type="dxa"/>
          </w:tcPr>
          <w:p w14:paraId="445F7A50" w14:textId="77777777" w:rsidR="00F0302A" w:rsidRDefault="00F0302A" w:rsidP="00982398">
            <w:pPr>
              <w:pStyle w:val="TableParagraph"/>
              <w:ind w:right="412"/>
              <w:rPr>
                <w:sz w:val="16"/>
              </w:rPr>
            </w:pPr>
            <w:r>
              <w:rPr>
                <w:spacing w:val="-2"/>
                <w:sz w:val="16"/>
              </w:rPr>
              <w:t>100,00</w:t>
            </w:r>
          </w:p>
        </w:tc>
        <w:tc>
          <w:tcPr>
            <w:tcW w:w="0" w:type="auto"/>
          </w:tcPr>
          <w:p w14:paraId="1DE43AE3" w14:textId="77777777" w:rsidR="00F0302A" w:rsidRDefault="00F0302A" w:rsidP="00982398">
            <w:pPr>
              <w:pStyle w:val="TableParagraph"/>
              <w:ind w:right="43"/>
              <w:rPr>
                <w:sz w:val="16"/>
              </w:rPr>
            </w:pPr>
            <w:r>
              <w:rPr>
                <w:spacing w:val="-2"/>
                <w:sz w:val="16"/>
              </w:rPr>
              <w:t>2.125,00</w:t>
            </w:r>
          </w:p>
        </w:tc>
      </w:tr>
      <w:tr w:rsidR="00F0302A" w14:paraId="29529176" w14:textId="77777777" w:rsidTr="00F0302A">
        <w:trPr>
          <w:trHeight w:val="279"/>
        </w:trPr>
        <w:tc>
          <w:tcPr>
            <w:tcW w:w="0" w:type="auto"/>
            <w:shd w:val="clear" w:color="auto" w:fill="FFFF96"/>
          </w:tcPr>
          <w:p w14:paraId="4D86B0C6" w14:textId="77777777" w:rsidR="00F0302A" w:rsidRDefault="00F0302A" w:rsidP="00982398">
            <w:pPr>
              <w:pStyle w:val="TableParagraph"/>
              <w:spacing w:before="0" w:line="179" w:lineRule="exact"/>
              <w:ind w:left="144"/>
              <w:jc w:val="left"/>
              <w:rPr>
                <w:sz w:val="16"/>
              </w:rPr>
            </w:pPr>
            <w:r>
              <w:rPr>
                <w:sz w:val="16"/>
              </w:rPr>
              <w:t>Izvor</w:t>
            </w:r>
            <w:r>
              <w:rPr>
                <w:spacing w:val="1"/>
                <w:sz w:val="16"/>
              </w:rPr>
              <w:t xml:space="preserve"> </w:t>
            </w:r>
            <w:r>
              <w:rPr>
                <w:spacing w:val="-2"/>
                <w:sz w:val="16"/>
              </w:rPr>
              <w:t>4.4.1</w:t>
            </w:r>
          </w:p>
        </w:tc>
        <w:tc>
          <w:tcPr>
            <w:tcW w:w="3271" w:type="dxa"/>
            <w:shd w:val="clear" w:color="auto" w:fill="FFFF96"/>
          </w:tcPr>
          <w:p w14:paraId="43388CD9" w14:textId="77777777" w:rsidR="00F0302A" w:rsidRDefault="00F0302A" w:rsidP="00982398">
            <w:pPr>
              <w:pStyle w:val="TableParagraph"/>
              <w:spacing w:before="0" w:line="179" w:lineRule="exact"/>
              <w:ind w:left="281"/>
              <w:jc w:val="left"/>
              <w:rPr>
                <w:sz w:val="16"/>
              </w:rPr>
            </w:pPr>
            <w:proofErr w:type="spellStart"/>
            <w:r>
              <w:rPr>
                <w:sz w:val="16"/>
              </w:rPr>
              <w:t>Prihodi</w:t>
            </w:r>
            <w:proofErr w:type="spellEnd"/>
            <w:r>
              <w:rPr>
                <w:spacing w:val="-3"/>
                <w:sz w:val="16"/>
              </w:rPr>
              <w:t xml:space="preserve"> </w:t>
            </w:r>
            <w:r>
              <w:rPr>
                <w:sz w:val="16"/>
              </w:rPr>
              <w:t>od</w:t>
            </w:r>
            <w:r>
              <w:rPr>
                <w:spacing w:val="-3"/>
                <w:sz w:val="16"/>
              </w:rPr>
              <w:t xml:space="preserve"> </w:t>
            </w:r>
            <w:proofErr w:type="spellStart"/>
            <w:r>
              <w:rPr>
                <w:sz w:val="16"/>
              </w:rPr>
              <w:t>poljoprivrivrednog</w:t>
            </w:r>
            <w:proofErr w:type="spellEnd"/>
            <w:r>
              <w:rPr>
                <w:spacing w:val="-2"/>
                <w:sz w:val="16"/>
              </w:rPr>
              <w:t xml:space="preserve"> </w:t>
            </w:r>
            <w:proofErr w:type="spellStart"/>
            <w:r>
              <w:rPr>
                <w:sz w:val="16"/>
              </w:rPr>
              <w:t>zemljišta</w:t>
            </w:r>
            <w:proofErr w:type="spellEnd"/>
            <w:r>
              <w:rPr>
                <w:spacing w:val="-3"/>
                <w:sz w:val="16"/>
              </w:rPr>
              <w:t xml:space="preserve"> </w:t>
            </w:r>
            <w:r>
              <w:rPr>
                <w:sz w:val="16"/>
              </w:rPr>
              <w:t>-</w:t>
            </w:r>
            <w:r>
              <w:rPr>
                <w:spacing w:val="-2"/>
                <w:sz w:val="16"/>
              </w:rPr>
              <w:t xml:space="preserve"> </w:t>
            </w:r>
            <w:proofErr w:type="spellStart"/>
            <w:r>
              <w:rPr>
                <w:sz w:val="16"/>
              </w:rPr>
              <w:t>sredstva</w:t>
            </w:r>
            <w:proofErr w:type="spellEnd"/>
            <w:r>
              <w:rPr>
                <w:spacing w:val="-3"/>
                <w:sz w:val="16"/>
              </w:rPr>
              <w:t xml:space="preserve"> </w:t>
            </w:r>
            <w:proofErr w:type="spellStart"/>
            <w:r>
              <w:rPr>
                <w:sz w:val="16"/>
              </w:rPr>
              <w:t>iz</w:t>
            </w:r>
            <w:proofErr w:type="spellEnd"/>
            <w:r>
              <w:rPr>
                <w:spacing w:val="-3"/>
                <w:sz w:val="16"/>
              </w:rPr>
              <w:t xml:space="preserve"> </w:t>
            </w:r>
            <w:r>
              <w:rPr>
                <w:spacing w:val="-2"/>
                <w:sz w:val="16"/>
              </w:rPr>
              <w:t>pret.</w:t>
            </w:r>
          </w:p>
        </w:tc>
        <w:tc>
          <w:tcPr>
            <w:tcW w:w="1134" w:type="dxa"/>
            <w:shd w:val="clear" w:color="auto" w:fill="FFFF96"/>
          </w:tcPr>
          <w:p w14:paraId="6B803067" w14:textId="77777777" w:rsidR="00F0302A" w:rsidRDefault="00F0302A" w:rsidP="00982398">
            <w:pPr>
              <w:pStyle w:val="TableParagraph"/>
              <w:spacing w:before="0" w:line="179" w:lineRule="exact"/>
              <w:ind w:right="347"/>
              <w:rPr>
                <w:sz w:val="16"/>
              </w:rPr>
            </w:pPr>
            <w:r>
              <w:rPr>
                <w:spacing w:val="-2"/>
                <w:sz w:val="16"/>
              </w:rPr>
              <w:t>7.800,00</w:t>
            </w:r>
          </w:p>
        </w:tc>
        <w:tc>
          <w:tcPr>
            <w:tcW w:w="1272" w:type="dxa"/>
            <w:shd w:val="clear" w:color="auto" w:fill="FFFF96"/>
          </w:tcPr>
          <w:p w14:paraId="2FCDDBE0" w14:textId="77777777" w:rsidR="00F0302A" w:rsidRDefault="00F0302A" w:rsidP="00982398">
            <w:pPr>
              <w:pStyle w:val="TableParagraph"/>
              <w:spacing w:before="0" w:line="179" w:lineRule="exact"/>
              <w:ind w:right="160"/>
              <w:rPr>
                <w:sz w:val="16"/>
              </w:rPr>
            </w:pPr>
            <w:r>
              <w:rPr>
                <w:sz w:val="16"/>
              </w:rPr>
              <w:t>-</w:t>
            </w:r>
            <w:r>
              <w:rPr>
                <w:spacing w:val="1"/>
                <w:sz w:val="16"/>
              </w:rPr>
              <w:t xml:space="preserve"> </w:t>
            </w:r>
            <w:r>
              <w:rPr>
                <w:spacing w:val="-2"/>
                <w:sz w:val="16"/>
              </w:rPr>
              <w:t>3.648,75</w:t>
            </w:r>
          </w:p>
        </w:tc>
        <w:tc>
          <w:tcPr>
            <w:tcW w:w="968" w:type="dxa"/>
            <w:shd w:val="clear" w:color="auto" w:fill="FFFF96"/>
          </w:tcPr>
          <w:p w14:paraId="0778EEFB" w14:textId="77777777" w:rsidR="00F0302A" w:rsidRDefault="00F0302A" w:rsidP="00982398">
            <w:pPr>
              <w:pStyle w:val="TableParagraph"/>
              <w:spacing w:before="0" w:line="179" w:lineRule="exact"/>
              <w:ind w:right="412"/>
              <w:rPr>
                <w:sz w:val="16"/>
              </w:rPr>
            </w:pPr>
            <w:r>
              <w:rPr>
                <w:sz w:val="16"/>
              </w:rPr>
              <w:t>-</w:t>
            </w:r>
            <w:r>
              <w:rPr>
                <w:spacing w:val="1"/>
                <w:sz w:val="16"/>
              </w:rPr>
              <w:t xml:space="preserve"> </w:t>
            </w:r>
            <w:r>
              <w:rPr>
                <w:spacing w:val="-2"/>
                <w:sz w:val="16"/>
              </w:rPr>
              <w:t>46,78</w:t>
            </w:r>
          </w:p>
        </w:tc>
        <w:tc>
          <w:tcPr>
            <w:tcW w:w="0" w:type="auto"/>
            <w:shd w:val="clear" w:color="auto" w:fill="FFFF96"/>
          </w:tcPr>
          <w:p w14:paraId="4574B50D" w14:textId="77777777" w:rsidR="00F0302A" w:rsidRDefault="00F0302A" w:rsidP="00982398">
            <w:pPr>
              <w:pStyle w:val="TableParagraph"/>
              <w:spacing w:before="0" w:line="179" w:lineRule="exact"/>
              <w:ind w:right="43"/>
              <w:rPr>
                <w:sz w:val="16"/>
              </w:rPr>
            </w:pPr>
            <w:r>
              <w:rPr>
                <w:spacing w:val="-2"/>
                <w:sz w:val="16"/>
              </w:rPr>
              <w:t>4.151,25</w:t>
            </w:r>
          </w:p>
        </w:tc>
      </w:tr>
      <w:tr w:rsidR="00F0302A" w14:paraId="2C55F97A" w14:textId="77777777" w:rsidTr="00F0302A">
        <w:trPr>
          <w:trHeight w:val="249"/>
        </w:trPr>
        <w:tc>
          <w:tcPr>
            <w:tcW w:w="0" w:type="auto"/>
          </w:tcPr>
          <w:p w14:paraId="0EE68541" w14:textId="77777777" w:rsidR="00F0302A" w:rsidRDefault="00F0302A" w:rsidP="00982398">
            <w:pPr>
              <w:pStyle w:val="TableParagraph"/>
              <w:spacing w:before="0" w:line="179" w:lineRule="exact"/>
              <w:ind w:left="144"/>
              <w:jc w:val="left"/>
              <w:rPr>
                <w:sz w:val="16"/>
              </w:rPr>
            </w:pPr>
            <w:r>
              <w:rPr>
                <w:spacing w:val="-2"/>
                <w:sz w:val="16"/>
              </w:rPr>
              <w:t>311110</w:t>
            </w:r>
          </w:p>
        </w:tc>
        <w:tc>
          <w:tcPr>
            <w:tcW w:w="3271" w:type="dxa"/>
          </w:tcPr>
          <w:p w14:paraId="3C92C9F5" w14:textId="77777777" w:rsidR="00F0302A" w:rsidRDefault="00F0302A" w:rsidP="00982398">
            <w:pPr>
              <w:pStyle w:val="TableParagraph"/>
              <w:spacing w:before="0" w:line="179" w:lineRule="exact"/>
              <w:ind w:left="281"/>
              <w:jc w:val="left"/>
              <w:rPr>
                <w:sz w:val="16"/>
              </w:rPr>
            </w:pPr>
            <w:proofErr w:type="spellStart"/>
            <w:r>
              <w:rPr>
                <w:sz w:val="16"/>
              </w:rPr>
              <w:t>Plaće</w:t>
            </w:r>
            <w:proofErr w:type="spellEnd"/>
            <w:r>
              <w:rPr>
                <w:spacing w:val="-1"/>
                <w:sz w:val="16"/>
              </w:rPr>
              <w:t xml:space="preserve"> </w:t>
            </w:r>
            <w:r>
              <w:rPr>
                <w:sz w:val="16"/>
              </w:rPr>
              <w:t>za</w:t>
            </w:r>
            <w:r>
              <w:rPr>
                <w:spacing w:val="-2"/>
                <w:sz w:val="16"/>
              </w:rPr>
              <w:t xml:space="preserve"> </w:t>
            </w:r>
            <w:proofErr w:type="spellStart"/>
            <w:r>
              <w:rPr>
                <w:spacing w:val="-2"/>
                <w:sz w:val="16"/>
              </w:rPr>
              <w:t>zaposlene</w:t>
            </w:r>
            <w:proofErr w:type="spellEnd"/>
          </w:p>
        </w:tc>
        <w:tc>
          <w:tcPr>
            <w:tcW w:w="1134" w:type="dxa"/>
          </w:tcPr>
          <w:p w14:paraId="665A9072" w14:textId="77777777" w:rsidR="00F0302A" w:rsidRDefault="00F0302A" w:rsidP="00982398">
            <w:pPr>
              <w:pStyle w:val="TableParagraph"/>
              <w:spacing w:before="0" w:line="179" w:lineRule="exact"/>
              <w:ind w:right="346"/>
              <w:rPr>
                <w:sz w:val="16"/>
              </w:rPr>
            </w:pPr>
            <w:r>
              <w:rPr>
                <w:spacing w:val="-4"/>
                <w:sz w:val="16"/>
              </w:rPr>
              <w:t>0,00</w:t>
            </w:r>
          </w:p>
        </w:tc>
        <w:tc>
          <w:tcPr>
            <w:tcW w:w="1272" w:type="dxa"/>
          </w:tcPr>
          <w:p w14:paraId="3B645A74" w14:textId="77777777" w:rsidR="00F0302A" w:rsidRDefault="00F0302A" w:rsidP="00982398">
            <w:pPr>
              <w:pStyle w:val="TableParagraph"/>
              <w:spacing w:before="0" w:line="179" w:lineRule="exact"/>
              <w:ind w:right="161"/>
              <w:rPr>
                <w:sz w:val="16"/>
              </w:rPr>
            </w:pPr>
            <w:r>
              <w:rPr>
                <w:spacing w:val="-2"/>
                <w:sz w:val="16"/>
              </w:rPr>
              <w:t>675,00</w:t>
            </w:r>
          </w:p>
        </w:tc>
        <w:tc>
          <w:tcPr>
            <w:tcW w:w="968" w:type="dxa"/>
          </w:tcPr>
          <w:p w14:paraId="13EEE358" w14:textId="77777777" w:rsidR="00F0302A" w:rsidRDefault="00F0302A" w:rsidP="00982398">
            <w:pPr>
              <w:pStyle w:val="TableParagraph"/>
              <w:spacing w:before="0" w:line="179" w:lineRule="exact"/>
              <w:ind w:right="412"/>
              <w:rPr>
                <w:sz w:val="16"/>
              </w:rPr>
            </w:pPr>
            <w:r>
              <w:rPr>
                <w:spacing w:val="-2"/>
                <w:sz w:val="16"/>
              </w:rPr>
              <w:t>100,00</w:t>
            </w:r>
          </w:p>
        </w:tc>
        <w:tc>
          <w:tcPr>
            <w:tcW w:w="0" w:type="auto"/>
          </w:tcPr>
          <w:p w14:paraId="4E945A38" w14:textId="77777777" w:rsidR="00F0302A" w:rsidRDefault="00F0302A" w:rsidP="00982398">
            <w:pPr>
              <w:pStyle w:val="TableParagraph"/>
              <w:spacing w:before="0" w:line="179" w:lineRule="exact"/>
              <w:ind w:right="43"/>
              <w:rPr>
                <w:sz w:val="16"/>
              </w:rPr>
            </w:pPr>
            <w:r>
              <w:rPr>
                <w:spacing w:val="-2"/>
                <w:sz w:val="16"/>
              </w:rPr>
              <w:t>675,00</w:t>
            </w:r>
          </w:p>
        </w:tc>
      </w:tr>
      <w:tr w:rsidR="00F0302A" w14:paraId="197B0BD3" w14:textId="77777777" w:rsidTr="00F0302A">
        <w:trPr>
          <w:trHeight w:val="279"/>
        </w:trPr>
        <w:tc>
          <w:tcPr>
            <w:tcW w:w="0" w:type="auto"/>
          </w:tcPr>
          <w:p w14:paraId="1FCD1F38" w14:textId="77777777" w:rsidR="00F0302A" w:rsidRDefault="00F0302A" w:rsidP="00982398">
            <w:pPr>
              <w:pStyle w:val="TableParagraph"/>
              <w:ind w:left="144"/>
              <w:jc w:val="left"/>
              <w:rPr>
                <w:sz w:val="16"/>
              </w:rPr>
            </w:pPr>
            <w:r>
              <w:rPr>
                <w:spacing w:val="-2"/>
                <w:sz w:val="16"/>
              </w:rPr>
              <w:t>322110</w:t>
            </w:r>
          </w:p>
        </w:tc>
        <w:tc>
          <w:tcPr>
            <w:tcW w:w="3271" w:type="dxa"/>
          </w:tcPr>
          <w:p w14:paraId="1B337DBD" w14:textId="77777777" w:rsidR="00F0302A" w:rsidRDefault="00F0302A" w:rsidP="00982398">
            <w:pPr>
              <w:pStyle w:val="TableParagraph"/>
              <w:ind w:left="281"/>
              <w:jc w:val="left"/>
              <w:rPr>
                <w:sz w:val="16"/>
              </w:rPr>
            </w:pPr>
            <w:proofErr w:type="spellStart"/>
            <w:r>
              <w:rPr>
                <w:sz w:val="16"/>
              </w:rPr>
              <w:t>Uredski</w:t>
            </w:r>
            <w:proofErr w:type="spellEnd"/>
            <w:r>
              <w:rPr>
                <w:spacing w:val="-5"/>
                <w:sz w:val="16"/>
              </w:rPr>
              <w:t xml:space="preserve"> </w:t>
            </w:r>
            <w:proofErr w:type="spellStart"/>
            <w:r>
              <w:rPr>
                <w:spacing w:val="-2"/>
                <w:sz w:val="16"/>
              </w:rPr>
              <w:t>materijal</w:t>
            </w:r>
            <w:proofErr w:type="spellEnd"/>
          </w:p>
        </w:tc>
        <w:tc>
          <w:tcPr>
            <w:tcW w:w="1134" w:type="dxa"/>
          </w:tcPr>
          <w:p w14:paraId="216B7FB2" w14:textId="77777777" w:rsidR="00F0302A" w:rsidRDefault="00F0302A" w:rsidP="00982398">
            <w:pPr>
              <w:pStyle w:val="TableParagraph"/>
              <w:ind w:right="346"/>
              <w:rPr>
                <w:sz w:val="16"/>
              </w:rPr>
            </w:pPr>
            <w:r>
              <w:rPr>
                <w:spacing w:val="-4"/>
                <w:sz w:val="16"/>
              </w:rPr>
              <w:t>0,00</w:t>
            </w:r>
          </w:p>
        </w:tc>
        <w:tc>
          <w:tcPr>
            <w:tcW w:w="1272" w:type="dxa"/>
          </w:tcPr>
          <w:p w14:paraId="340EA6CF" w14:textId="77777777" w:rsidR="00F0302A" w:rsidRDefault="00F0302A" w:rsidP="00982398">
            <w:pPr>
              <w:pStyle w:val="TableParagraph"/>
              <w:ind w:right="161"/>
              <w:rPr>
                <w:sz w:val="16"/>
              </w:rPr>
            </w:pPr>
            <w:r>
              <w:rPr>
                <w:spacing w:val="-2"/>
                <w:sz w:val="16"/>
              </w:rPr>
              <w:t>101,25</w:t>
            </w:r>
          </w:p>
        </w:tc>
        <w:tc>
          <w:tcPr>
            <w:tcW w:w="968" w:type="dxa"/>
          </w:tcPr>
          <w:p w14:paraId="31221031" w14:textId="77777777" w:rsidR="00F0302A" w:rsidRDefault="00F0302A" w:rsidP="00982398">
            <w:pPr>
              <w:pStyle w:val="TableParagraph"/>
              <w:ind w:right="412"/>
              <w:rPr>
                <w:sz w:val="16"/>
              </w:rPr>
            </w:pPr>
            <w:r>
              <w:rPr>
                <w:spacing w:val="-2"/>
                <w:sz w:val="16"/>
              </w:rPr>
              <w:t>100,00</w:t>
            </w:r>
          </w:p>
        </w:tc>
        <w:tc>
          <w:tcPr>
            <w:tcW w:w="0" w:type="auto"/>
          </w:tcPr>
          <w:p w14:paraId="02D3FC19" w14:textId="77777777" w:rsidR="00F0302A" w:rsidRDefault="00F0302A" w:rsidP="00982398">
            <w:pPr>
              <w:pStyle w:val="TableParagraph"/>
              <w:ind w:right="43"/>
              <w:rPr>
                <w:sz w:val="16"/>
              </w:rPr>
            </w:pPr>
            <w:r>
              <w:rPr>
                <w:spacing w:val="-2"/>
                <w:sz w:val="16"/>
              </w:rPr>
              <w:t>101,25</w:t>
            </w:r>
          </w:p>
        </w:tc>
      </w:tr>
      <w:tr w:rsidR="00F0302A" w14:paraId="7E01D5FD" w14:textId="77777777" w:rsidTr="00F0302A">
        <w:trPr>
          <w:trHeight w:val="279"/>
        </w:trPr>
        <w:tc>
          <w:tcPr>
            <w:tcW w:w="0" w:type="auto"/>
          </w:tcPr>
          <w:p w14:paraId="1BB64BCE" w14:textId="77777777" w:rsidR="00F0302A" w:rsidRDefault="00F0302A" w:rsidP="00982398">
            <w:pPr>
              <w:pStyle w:val="TableParagraph"/>
              <w:ind w:left="144"/>
              <w:jc w:val="left"/>
              <w:rPr>
                <w:sz w:val="16"/>
              </w:rPr>
            </w:pPr>
            <w:r>
              <w:rPr>
                <w:spacing w:val="-2"/>
                <w:sz w:val="16"/>
              </w:rPr>
              <w:t>323990</w:t>
            </w:r>
          </w:p>
        </w:tc>
        <w:tc>
          <w:tcPr>
            <w:tcW w:w="3271" w:type="dxa"/>
          </w:tcPr>
          <w:p w14:paraId="3B86D895" w14:textId="77777777" w:rsidR="00F0302A" w:rsidRDefault="00F0302A" w:rsidP="00982398">
            <w:pPr>
              <w:pStyle w:val="TableParagraph"/>
              <w:ind w:left="281"/>
              <w:jc w:val="left"/>
              <w:rPr>
                <w:sz w:val="16"/>
              </w:rPr>
            </w:pPr>
            <w:proofErr w:type="spellStart"/>
            <w:r>
              <w:rPr>
                <w:sz w:val="16"/>
              </w:rPr>
              <w:t>Ostale</w:t>
            </w:r>
            <w:proofErr w:type="spellEnd"/>
            <w:r>
              <w:rPr>
                <w:spacing w:val="-2"/>
                <w:sz w:val="16"/>
              </w:rPr>
              <w:t xml:space="preserve"> </w:t>
            </w:r>
            <w:proofErr w:type="spellStart"/>
            <w:r>
              <w:rPr>
                <w:sz w:val="16"/>
              </w:rPr>
              <w:t>nespomenute</w:t>
            </w:r>
            <w:proofErr w:type="spellEnd"/>
            <w:r>
              <w:rPr>
                <w:spacing w:val="-1"/>
                <w:sz w:val="16"/>
              </w:rPr>
              <w:t xml:space="preserve"> </w:t>
            </w:r>
            <w:proofErr w:type="spellStart"/>
            <w:r>
              <w:rPr>
                <w:spacing w:val="-2"/>
                <w:sz w:val="16"/>
              </w:rPr>
              <w:t>usluge</w:t>
            </w:r>
            <w:proofErr w:type="spellEnd"/>
          </w:p>
        </w:tc>
        <w:tc>
          <w:tcPr>
            <w:tcW w:w="1134" w:type="dxa"/>
          </w:tcPr>
          <w:p w14:paraId="3F2F8F31" w14:textId="77777777" w:rsidR="00F0302A" w:rsidRDefault="00F0302A" w:rsidP="00982398">
            <w:pPr>
              <w:pStyle w:val="TableParagraph"/>
              <w:ind w:right="347"/>
              <w:rPr>
                <w:sz w:val="16"/>
              </w:rPr>
            </w:pPr>
            <w:r>
              <w:rPr>
                <w:spacing w:val="-2"/>
                <w:sz w:val="16"/>
              </w:rPr>
              <w:t>7.800,00</w:t>
            </w:r>
          </w:p>
        </w:tc>
        <w:tc>
          <w:tcPr>
            <w:tcW w:w="1272" w:type="dxa"/>
          </w:tcPr>
          <w:p w14:paraId="1E951415" w14:textId="77777777" w:rsidR="00F0302A" w:rsidRDefault="00F0302A" w:rsidP="00982398">
            <w:pPr>
              <w:pStyle w:val="TableParagraph"/>
              <w:ind w:right="160"/>
              <w:rPr>
                <w:sz w:val="16"/>
              </w:rPr>
            </w:pPr>
            <w:r>
              <w:rPr>
                <w:sz w:val="16"/>
              </w:rPr>
              <w:t>-</w:t>
            </w:r>
            <w:r>
              <w:rPr>
                <w:spacing w:val="1"/>
                <w:sz w:val="16"/>
              </w:rPr>
              <w:t xml:space="preserve"> </w:t>
            </w:r>
            <w:r>
              <w:rPr>
                <w:spacing w:val="-2"/>
                <w:sz w:val="16"/>
              </w:rPr>
              <w:t>7.425,00</w:t>
            </w:r>
          </w:p>
        </w:tc>
        <w:tc>
          <w:tcPr>
            <w:tcW w:w="968" w:type="dxa"/>
          </w:tcPr>
          <w:p w14:paraId="583035D4" w14:textId="77777777" w:rsidR="00F0302A" w:rsidRDefault="00F0302A" w:rsidP="00982398">
            <w:pPr>
              <w:pStyle w:val="TableParagraph"/>
              <w:ind w:right="412"/>
              <w:rPr>
                <w:sz w:val="16"/>
              </w:rPr>
            </w:pPr>
            <w:r>
              <w:rPr>
                <w:sz w:val="16"/>
              </w:rPr>
              <w:t>-</w:t>
            </w:r>
            <w:r>
              <w:rPr>
                <w:spacing w:val="1"/>
                <w:sz w:val="16"/>
              </w:rPr>
              <w:t xml:space="preserve"> </w:t>
            </w:r>
            <w:r>
              <w:rPr>
                <w:spacing w:val="-2"/>
                <w:sz w:val="16"/>
              </w:rPr>
              <w:t>95,19</w:t>
            </w:r>
          </w:p>
        </w:tc>
        <w:tc>
          <w:tcPr>
            <w:tcW w:w="0" w:type="auto"/>
          </w:tcPr>
          <w:p w14:paraId="4C8DFBCD" w14:textId="77777777" w:rsidR="00F0302A" w:rsidRDefault="00F0302A" w:rsidP="00982398">
            <w:pPr>
              <w:pStyle w:val="TableParagraph"/>
              <w:ind w:right="43"/>
              <w:rPr>
                <w:sz w:val="16"/>
              </w:rPr>
            </w:pPr>
            <w:r>
              <w:rPr>
                <w:spacing w:val="-2"/>
                <w:sz w:val="16"/>
              </w:rPr>
              <w:t>375,00</w:t>
            </w:r>
          </w:p>
        </w:tc>
      </w:tr>
      <w:tr w:rsidR="00F0302A" w14:paraId="4762183F" w14:textId="77777777" w:rsidTr="00F0302A">
        <w:trPr>
          <w:trHeight w:val="279"/>
        </w:trPr>
        <w:tc>
          <w:tcPr>
            <w:tcW w:w="0" w:type="auto"/>
          </w:tcPr>
          <w:p w14:paraId="3F878EA9" w14:textId="77777777" w:rsidR="00F0302A" w:rsidRDefault="00F0302A" w:rsidP="00982398">
            <w:pPr>
              <w:pStyle w:val="TableParagraph"/>
              <w:ind w:left="144"/>
              <w:jc w:val="left"/>
              <w:rPr>
                <w:sz w:val="16"/>
              </w:rPr>
            </w:pPr>
            <w:r>
              <w:rPr>
                <w:spacing w:val="-2"/>
                <w:sz w:val="16"/>
              </w:rPr>
              <w:t>426210</w:t>
            </w:r>
          </w:p>
        </w:tc>
        <w:tc>
          <w:tcPr>
            <w:tcW w:w="3271" w:type="dxa"/>
          </w:tcPr>
          <w:p w14:paraId="4E78B9DE" w14:textId="77777777" w:rsidR="00F0302A" w:rsidRDefault="00F0302A" w:rsidP="00982398">
            <w:pPr>
              <w:pStyle w:val="TableParagraph"/>
              <w:ind w:left="281"/>
              <w:jc w:val="left"/>
              <w:rPr>
                <w:sz w:val="16"/>
              </w:rPr>
            </w:pPr>
            <w:r>
              <w:rPr>
                <w:spacing w:val="-2"/>
                <w:sz w:val="16"/>
              </w:rPr>
              <w:t>Software</w:t>
            </w:r>
          </w:p>
        </w:tc>
        <w:tc>
          <w:tcPr>
            <w:tcW w:w="1134" w:type="dxa"/>
          </w:tcPr>
          <w:p w14:paraId="087F56A3" w14:textId="77777777" w:rsidR="00F0302A" w:rsidRDefault="00F0302A" w:rsidP="00982398">
            <w:pPr>
              <w:pStyle w:val="TableParagraph"/>
              <w:ind w:right="346"/>
              <w:rPr>
                <w:sz w:val="16"/>
              </w:rPr>
            </w:pPr>
            <w:r>
              <w:rPr>
                <w:spacing w:val="-4"/>
                <w:sz w:val="16"/>
              </w:rPr>
              <w:t>0,00</w:t>
            </w:r>
          </w:p>
        </w:tc>
        <w:tc>
          <w:tcPr>
            <w:tcW w:w="1272" w:type="dxa"/>
          </w:tcPr>
          <w:p w14:paraId="182B6EA7" w14:textId="77777777" w:rsidR="00F0302A" w:rsidRDefault="00F0302A" w:rsidP="00982398">
            <w:pPr>
              <w:pStyle w:val="TableParagraph"/>
              <w:ind w:right="162"/>
              <w:rPr>
                <w:sz w:val="16"/>
              </w:rPr>
            </w:pPr>
            <w:r>
              <w:rPr>
                <w:spacing w:val="-2"/>
                <w:sz w:val="16"/>
              </w:rPr>
              <w:t>3.000,00</w:t>
            </w:r>
          </w:p>
        </w:tc>
        <w:tc>
          <w:tcPr>
            <w:tcW w:w="968" w:type="dxa"/>
          </w:tcPr>
          <w:p w14:paraId="5540C26D" w14:textId="77777777" w:rsidR="00F0302A" w:rsidRDefault="00F0302A" w:rsidP="00982398">
            <w:pPr>
              <w:pStyle w:val="TableParagraph"/>
              <w:ind w:right="412"/>
              <w:rPr>
                <w:sz w:val="16"/>
              </w:rPr>
            </w:pPr>
            <w:r>
              <w:rPr>
                <w:spacing w:val="-2"/>
                <w:sz w:val="16"/>
              </w:rPr>
              <w:t>100,00</w:t>
            </w:r>
          </w:p>
        </w:tc>
        <w:tc>
          <w:tcPr>
            <w:tcW w:w="0" w:type="auto"/>
          </w:tcPr>
          <w:p w14:paraId="306FAD8F" w14:textId="77777777" w:rsidR="00F0302A" w:rsidRDefault="00F0302A" w:rsidP="00982398">
            <w:pPr>
              <w:pStyle w:val="TableParagraph"/>
              <w:ind w:right="43"/>
              <w:rPr>
                <w:sz w:val="16"/>
              </w:rPr>
            </w:pPr>
            <w:r>
              <w:rPr>
                <w:spacing w:val="-2"/>
                <w:sz w:val="16"/>
              </w:rPr>
              <w:t>3.000,00</w:t>
            </w:r>
          </w:p>
        </w:tc>
      </w:tr>
      <w:tr w:rsidR="00F0302A" w14:paraId="2493CEB7" w14:textId="77777777" w:rsidTr="00F0302A">
        <w:trPr>
          <w:trHeight w:val="308"/>
        </w:trPr>
        <w:tc>
          <w:tcPr>
            <w:tcW w:w="0" w:type="auto"/>
          </w:tcPr>
          <w:p w14:paraId="217045F1" w14:textId="77777777" w:rsidR="00F0302A" w:rsidRDefault="00F0302A" w:rsidP="00982398">
            <w:pPr>
              <w:pStyle w:val="TableParagraph"/>
              <w:ind w:left="144"/>
              <w:jc w:val="left"/>
              <w:rPr>
                <w:sz w:val="16"/>
              </w:rPr>
            </w:pPr>
            <w:r>
              <w:rPr>
                <w:spacing w:val="-2"/>
                <w:sz w:val="16"/>
              </w:rPr>
              <w:t>426210</w:t>
            </w:r>
          </w:p>
        </w:tc>
        <w:tc>
          <w:tcPr>
            <w:tcW w:w="3271" w:type="dxa"/>
          </w:tcPr>
          <w:p w14:paraId="6B37F86E" w14:textId="77777777" w:rsidR="00F0302A" w:rsidRDefault="00F0302A" w:rsidP="00982398">
            <w:pPr>
              <w:pStyle w:val="TableParagraph"/>
              <w:ind w:left="281"/>
              <w:jc w:val="left"/>
              <w:rPr>
                <w:sz w:val="16"/>
              </w:rPr>
            </w:pPr>
            <w:r>
              <w:rPr>
                <w:spacing w:val="-2"/>
                <w:sz w:val="16"/>
              </w:rPr>
              <w:t>Software</w:t>
            </w:r>
          </w:p>
        </w:tc>
        <w:tc>
          <w:tcPr>
            <w:tcW w:w="1134" w:type="dxa"/>
          </w:tcPr>
          <w:p w14:paraId="5D42718B" w14:textId="77777777" w:rsidR="00F0302A" w:rsidRDefault="00F0302A" w:rsidP="00982398">
            <w:pPr>
              <w:pStyle w:val="TableParagraph"/>
              <w:ind w:right="346"/>
              <w:rPr>
                <w:sz w:val="16"/>
              </w:rPr>
            </w:pPr>
            <w:r>
              <w:rPr>
                <w:spacing w:val="-4"/>
                <w:sz w:val="16"/>
              </w:rPr>
              <w:t>0,00</w:t>
            </w:r>
          </w:p>
        </w:tc>
        <w:tc>
          <w:tcPr>
            <w:tcW w:w="1272" w:type="dxa"/>
          </w:tcPr>
          <w:p w14:paraId="590ADCC0" w14:textId="77777777" w:rsidR="00F0302A" w:rsidRDefault="00F0302A" w:rsidP="00982398">
            <w:pPr>
              <w:pStyle w:val="TableParagraph"/>
              <w:ind w:right="160"/>
              <w:rPr>
                <w:sz w:val="16"/>
              </w:rPr>
            </w:pPr>
            <w:r>
              <w:rPr>
                <w:spacing w:val="-4"/>
                <w:sz w:val="16"/>
              </w:rPr>
              <w:t>0,00</w:t>
            </w:r>
          </w:p>
        </w:tc>
        <w:tc>
          <w:tcPr>
            <w:tcW w:w="968" w:type="dxa"/>
          </w:tcPr>
          <w:p w14:paraId="10C3AA3D" w14:textId="77777777" w:rsidR="00F0302A" w:rsidRDefault="00F0302A" w:rsidP="00982398">
            <w:pPr>
              <w:pStyle w:val="TableParagraph"/>
              <w:ind w:right="412"/>
              <w:rPr>
                <w:sz w:val="16"/>
              </w:rPr>
            </w:pPr>
            <w:r>
              <w:rPr>
                <w:spacing w:val="-4"/>
                <w:sz w:val="16"/>
              </w:rPr>
              <w:t>0,00</w:t>
            </w:r>
          </w:p>
        </w:tc>
        <w:tc>
          <w:tcPr>
            <w:tcW w:w="0" w:type="auto"/>
          </w:tcPr>
          <w:p w14:paraId="3D669CA2" w14:textId="77777777" w:rsidR="00F0302A" w:rsidRDefault="00F0302A" w:rsidP="00982398">
            <w:pPr>
              <w:pStyle w:val="TableParagraph"/>
              <w:ind w:right="42"/>
              <w:rPr>
                <w:sz w:val="16"/>
              </w:rPr>
            </w:pPr>
            <w:r>
              <w:rPr>
                <w:spacing w:val="-4"/>
                <w:sz w:val="16"/>
              </w:rPr>
              <w:t>0,00</w:t>
            </w:r>
          </w:p>
        </w:tc>
      </w:tr>
    </w:tbl>
    <w:p w14:paraId="2A5D2F00" w14:textId="77777777" w:rsidR="006E77C8" w:rsidRDefault="006E77C8">
      <w:pPr>
        <w:rPr>
          <w:b/>
          <w:bCs/>
        </w:rPr>
      </w:pPr>
    </w:p>
    <w:p w14:paraId="3A262024" w14:textId="77777777" w:rsidR="00F0302A" w:rsidRDefault="00F0302A">
      <w:pPr>
        <w:rPr>
          <w:b/>
          <w:bCs/>
        </w:rPr>
      </w:pPr>
    </w:p>
    <w:p w14:paraId="5403CA00" w14:textId="3069341F" w:rsidR="00F0302A" w:rsidRDefault="00F0302A">
      <w:pPr>
        <w:rPr>
          <w:b/>
          <w:bCs/>
        </w:rPr>
      </w:pPr>
      <w:r>
        <w:rPr>
          <w:b/>
          <w:bCs/>
        </w:rPr>
        <w:br w:type="page"/>
      </w:r>
    </w:p>
    <w:p w14:paraId="56055958" w14:textId="77777777" w:rsidR="00F0302A" w:rsidRDefault="00F0302A" w:rsidP="00F0302A">
      <w:pPr>
        <w:spacing w:after="0" w:line="360" w:lineRule="auto"/>
        <w:jc w:val="both"/>
        <w:rPr>
          <w:rFonts w:ascii="Times New Roman" w:hAnsi="Times New Roman" w:cs="Times New Roman"/>
          <w:sz w:val="24"/>
          <w:szCs w:val="24"/>
        </w:rPr>
      </w:pPr>
      <w:r w:rsidRPr="00F0302A">
        <w:rPr>
          <w:rFonts w:ascii="Times New Roman" w:hAnsi="Times New Roman" w:cs="Times New Roman"/>
          <w:sz w:val="24"/>
          <w:szCs w:val="24"/>
          <w:highlight w:val="lightGray"/>
        </w:rPr>
        <w:lastRenderedPageBreak/>
        <w:t>UPRAVNI ODJEL ZA PROSTORNO UREĐENJE, GRADNJU I ZAŠTITU OKOLIŠA</w:t>
      </w:r>
    </w:p>
    <w:p w14:paraId="2641584A" w14:textId="77777777" w:rsidR="00F0302A" w:rsidRPr="00282BED" w:rsidRDefault="00F0302A" w:rsidP="00F0302A">
      <w:pPr>
        <w:spacing w:after="0" w:line="360" w:lineRule="auto"/>
        <w:jc w:val="both"/>
        <w:rPr>
          <w:rFonts w:ascii="Times New Roman" w:hAnsi="Times New Roman" w:cs="Times New Roman"/>
          <w:sz w:val="24"/>
          <w:szCs w:val="24"/>
        </w:rPr>
      </w:pPr>
    </w:p>
    <w:p w14:paraId="33E4E820" w14:textId="77777777" w:rsidR="00F0302A" w:rsidRPr="002243BE" w:rsidRDefault="00F0302A" w:rsidP="00F0302A">
      <w:pPr>
        <w:jc w:val="both"/>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U proračunu Grada Vinkovaca za 2023. godinu u razdjelu </w:t>
      </w:r>
      <w:r w:rsidRPr="00CB2777">
        <w:rPr>
          <w:rFonts w:ascii="Times New Roman" w:hAnsi="Times New Roman" w:cs="Times New Roman"/>
          <w:bCs/>
          <w:i/>
          <w:iCs/>
          <w:sz w:val="24"/>
          <w:szCs w:val="24"/>
        </w:rPr>
        <w:t xml:space="preserve">009 </w:t>
      </w:r>
      <w:r>
        <w:rPr>
          <w:rFonts w:ascii="Times New Roman" w:hAnsi="Times New Roman" w:cs="Times New Roman"/>
          <w:bCs/>
          <w:i/>
          <w:sz w:val="24"/>
          <w:szCs w:val="24"/>
        </w:rPr>
        <w:t>Upravni odjel za prostorno uređenje, gradnju i zaštitu okoliša</w:t>
      </w:r>
      <w:r>
        <w:rPr>
          <w:rFonts w:ascii="Times New Roman" w:hAnsi="Times New Roman" w:cs="Times New Roman"/>
          <w:bCs/>
          <w:sz w:val="24"/>
          <w:szCs w:val="24"/>
        </w:rPr>
        <w:t xml:space="preserve"> </w:t>
      </w:r>
      <w:r w:rsidRPr="005161BE">
        <w:rPr>
          <w:rFonts w:ascii="Times New Roman" w:hAnsi="Times New Roman" w:cs="Times New Roman"/>
          <w:bCs/>
          <w:sz w:val="24"/>
          <w:szCs w:val="24"/>
        </w:rPr>
        <w:t xml:space="preserve">planirana su sredstva u iznosu od </w:t>
      </w:r>
      <w:r>
        <w:rPr>
          <w:rFonts w:ascii="Times New Roman" w:hAnsi="Times New Roman" w:cs="Times New Roman"/>
          <w:bCs/>
          <w:sz w:val="24"/>
          <w:szCs w:val="24"/>
        </w:rPr>
        <w:t>419.589,00</w:t>
      </w:r>
      <w:r w:rsidRPr="005161BE">
        <w:rPr>
          <w:rFonts w:ascii="Times New Roman" w:hAnsi="Times New Roman" w:cs="Times New Roman"/>
          <w:bCs/>
          <w:sz w:val="24"/>
          <w:szCs w:val="24"/>
        </w:rPr>
        <w:t xml:space="preserve"> EUR, </w:t>
      </w:r>
      <w:r w:rsidRPr="00E90558">
        <w:rPr>
          <w:rFonts w:ascii="Times New Roman" w:hAnsi="Times New Roman" w:cs="Times New Roman"/>
          <w:bCs/>
          <w:sz w:val="24"/>
          <w:szCs w:val="24"/>
        </w:rPr>
        <w:t>a Trećim izmjenama i dopunama Proračuna za 2023. godinu nova proračunska masa iznosi</w:t>
      </w:r>
      <w:r>
        <w:rPr>
          <w:rFonts w:ascii="Times New Roman" w:hAnsi="Times New Roman" w:cs="Times New Roman"/>
          <w:bCs/>
          <w:sz w:val="24"/>
          <w:szCs w:val="24"/>
        </w:rPr>
        <w:t xml:space="preserve"> 351.319,32</w:t>
      </w:r>
      <w:r w:rsidRPr="005161BE">
        <w:rPr>
          <w:rFonts w:ascii="Times New Roman" w:hAnsi="Times New Roman" w:cs="Times New Roman"/>
          <w:bCs/>
          <w:sz w:val="24"/>
          <w:szCs w:val="24"/>
        </w:rPr>
        <w:t xml:space="preserve"> EUR.</w:t>
      </w:r>
    </w:p>
    <w:p w14:paraId="6FA9D3E9" w14:textId="77777777" w:rsidR="00F0302A" w:rsidRDefault="00F0302A" w:rsidP="00F0302A">
      <w:pPr>
        <w:jc w:val="both"/>
        <w:rPr>
          <w:rFonts w:ascii="Times New Roman" w:hAnsi="Times New Roman" w:cs="Times New Roman"/>
          <w:b/>
          <w:sz w:val="24"/>
          <w:szCs w:val="24"/>
        </w:rPr>
      </w:pPr>
    </w:p>
    <w:p w14:paraId="61338C00" w14:textId="77777777" w:rsidR="00F0302A" w:rsidRDefault="00F0302A" w:rsidP="00F0302A">
      <w:pPr>
        <w:jc w:val="both"/>
        <w:rPr>
          <w:rFonts w:ascii="Times New Roman" w:hAnsi="Times New Roman" w:cs="Times New Roman"/>
          <w:b/>
          <w:sz w:val="24"/>
          <w:szCs w:val="24"/>
        </w:rPr>
      </w:pPr>
      <w:r>
        <w:rPr>
          <w:rFonts w:ascii="Times New Roman" w:hAnsi="Times New Roman" w:cs="Times New Roman"/>
          <w:b/>
          <w:sz w:val="24"/>
          <w:szCs w:val="24"/>
        </w:rPr>
        <w:t>GLAVA 00902 PROSTORNO PLANIRANJE</w:t>
      </w:r>
    </w:p>
    <w:p w14:paraId="118ECDAB" w14:textId="77777777" w:rsidR="00F0302A" w:rsidRPr="0033724C" w:rsidRDefault="00F0302A" w:rsidP="00F0302A">
      <w:pPr>
        <w:jc w:val="both"/>
        <w:rPr>
          <w:rFonts w:ascii="Times New Roman" w:hAnsi="Times New Roman" w:cs="Times New Roman"/>
          <w:b/>
          <w:sz w:val="24"/>
          <w:szCs w:val="24"/>
        </w:rPr>
      </w:pPr>
      <w:r w:rsidRPr="0033724C">
        <w:rPr>
          <w:rFonts w:ascii="Times New Roman" w:hAnsi="Times New Roman" w:cs="Times New Roman"/>
          <w:b/>
          <w:sz w:val="24"/>
          <w:szCs w:val="24"/>
        </w:rPr>
        <w:t>Kapitalni projekt K100103 Kapitalna ulaganja u prostorne planove, prostore i opremu Grada Vinkovaca</w:t>
      </w:r>
    </w:p>
    <w:p w14:paraId="2E74E1A7" w14:textId="77777777" w:rsidR="00F0302A" w:rsidRPr="004D74C9" w:rsidRDefault="00F0302A" w:rsidP="00F0302A">
      <w:pPr>
        <w:jc w:val="both"/>
        <w:rPr>
          <w:rFonts w:ascii="Times New Roman" w:hAnsi="Times New Roman" w:cs="Times New Roman"/>
          <w:bCs/>
          <w:sz w:val="24"/>
          <w:szCs w:val="24"/>
        </w:rPr>
      </w:pPr>
      <w:r w:rsidRPr="004D74C9">
        <w:rPr>
          <w:rFonts w:ascii="Times New Roman" w:hAnsi="Times New Roman" w:cs="Times New Roman"/>
          <w:bCs/>
          <w:sz w:val="24"/>
          <w:szCs w:val="24"/>
        </w:rPr>
        <w:t xml:space="preserve">Ovaj </w:t>
      </w:r>
      <w:r>
        <w:rPr>
          <w:rFonts w:ascii="Times New Roman" w:hAnsi="Times New Roman" w:cs="Times New Roman"/>
          <w:bCs/>
          <w:sz w:val="24"/>
          <w:szCs w:val="24"/>
        </w:rPr>
        <w:t xml:space="preserve">kapitalni projekt se rebalansom smanjuje za 57.400,00 EUR i sada će iznositi 300,00 EUR, budući da će se izradi prostornih planova pristupiti u sljedećoj godini te sukladno tome ni ostali troškovi vezani za izradu planova neće biti realizirani u ovoj godini. Također, planirano Izvješće o stanju u prostoru će biti završeno u sljedećoj godini, stoga ni taj trošak neće nastati u ovoj godini.  </w:t>
      </w:r>
    </w:p>
    <w:p w14:paraId="550196EA" w14:textId="77777777" w:rsidR="00F0302A" w:rsidRDefault="00F0302A" w:rsidP="00F0302A">
      <w:pPr>
        <w:jc w:val="both"/>
        <w:rPr>
          <w:rFonts w:ascii="Times New Roman" w:hAnsi="Times New Roman" w:cs="Times New Roman"/>
          <w:bCs/>
          <w:sz w:val="24"/>
          <w:szCs w:val="24"/>
          <w:u w:val="single"/>
        </w:rPr>
      </w:pPr>
    </w:p>
    <w:p w14:paraId="39076148" w14:textId="77777777" w:rsidR="00F0302A" w:rsidRDefault="00F0302A" w:rsidP="00F0302A">
      <w:pPr>
        <w:jc w:val="both"/>
        <w:rPr>
          <w:rFonts w:ascii="Times New Roman" w:hAnsi="Times New Roman" w:cs="Times New Roman"/>
          <w:b/>
          <w:sz w:val="24"/>
          <w:szCs w:val="24"/>
        </w:rPr>
      </w:pPr>
    </w:p>
    <w:p w14:paraId="6B2BCB90" w14:textId="77777777" w:rsidR="00F0302A" w:rsidRDefault="00F0302A" w:rsidP="00F0302A">
      <w:pPr>
        <w:jc w:val="both"/>
        <w:rPr>
          <w:rFonts w:ascii="Times New Roman" w:hAnsi="Times New Roman" w:cs="Times New Roman"/>
          <w:b/>
          <w:sz w:val="24"/>
          <w:szCs w:val="24"/>
        </w:rPr>
      </w:pPr>
      <w:r>
        <w:rPr>
          <w:rFonts w:ascii="Times New Roman" w:hAnsi="Times New Roman" w:cs="Times New Roman"/>
          <w:b/>
          <w:sz w:val="24"/>
          <w:szCs w:val="24"/>
        </w:rPr>
        <w:t>GLAVA 00903 ZAŠTITA OKOLIŠA</w:t>
      </w:r>
    </w:p>
    <w:p w14:paraId="0A2D4D4D" w14:textId="77777777" w:rsidR="00F0302A" w:rsidRDefault="00F0302A" w:rsidP="00F0302A">
      <w:pPr>
        <w:jc w:val="both"/>
        <w:rPr>
          <w:rFonts w:ascii="Times New Roman" w:hAnsi="Times New Roman" w:cs="Times New Roman"/>
          <w:b/>
          <w:sz w:val="24"/>
          <w:szCs w:val="24"/>
        </w:rPr>
      </w:pPr>
      <w:r w:rsidRPr="0033724C">
        <w:rPr>
          <w:rFonts w:ascii="Times New Roman" w:hAnsi="Times New Roman" w:cs="Times New Roman"/>
          <w:b/>
          <w:sz w:val="24"/>
          <w:szCs w:val="24"/>
        </w:rPr>
        <w:t>Kapitalni projekt K10010</w:t>
      </w:r>
      <w:r>
        <w:rPr>
          <w:rFonts w:ascii="Times New Roman" w:hAnsi="Times New Roman" w:cs="Times New Roman"/>
          <w:b/>
          <w:sz w:val="24"/>
          <w:szCs w:val="24"/>
        </w:rPr>
        <w:t>9 Sanacija odlagališta neopasnog otpada Papuk</w:t>
      </w:r>
    </w:p>
    <w:p w14:paraId="06FB2B5D" w14:textId="77777777" w:rsidR="00F0302A" w:rsidRPr="004D74F3" w:rsidRDefault="00F0302A" w:rsidP="00F0302A">
      <w:pPr>
        <w:jc w:val="both"/>
        <w:rPr>
          <w:rFonts w:ascii="Times New Roman" w:hAnsi="Times New Roman" w:cs="Times New Roman"/>
          <w:bCs/>
          <w:sz w:val="24"/>
          <w:szCs w:val="24"/>
        </w:rPr>
      </w:pPr>
      <w:r w:rsidRPr="00325C58">
        <w:rPr>
          <w:rFonts w:ascii="Times New Roman" w:hAnsi="Times New Roman" w:cs="Times New Roman"/>
          <w:bCs/>
          <w:sz w:val="24"/>
          <w:szCs w:val="24"/>
        </w:rPr>
        <w:t xml:space="preserve">Ovaj kapitalni projekt </w:t>
      </w:r>
      <w:r>
        <w:rPr>
          <w:rFonts w:ascii="Times New Roman" w:hAnsi="Times New Roman" w:cs="Times New Roman"/>
          <w:bCs/>
          <w:sz w:val="24"/>
          <w:szCs w:val="24"/>
        </w:rPr>
        <w:t>se rebalansom smanjuje za 669,68 EUR i sada će iznositi 3.330,32 EUR. Preostali iznos je dovoljan za planirane troškove koji se odnose na monitoring podzemnih voda i slijeganja tijela saniranog odlagališta neopasnog otpada Papuk.</w:t>
      </w:r>
    </w:p>
    <w:p w14:paraId="6CBB3E96" w14:textId="77777777" w:rsidR="00F0302A" w:rsidRDefault="00F0302A" w:rsidP="00F0302A">
      <w:pPr>
        <w:jc w:val="both"/>
        <w:rPr>
          <w:rFonts w:ascii="Times New Roman" w:hAnsi="Times New Roman" w:cs="Times New Roman"/>
          <w:b/>
          <w:color w:val="000000" w:themeColor="text1"/>
          <w:sz w:val="24"/>
          <w:szCs w:val="24"/>
        </w:rPr>
      </w:pPr>
    </w:p>
    <w:p w14:paraId="665CFC59" w14:textId="77777777" w:rsidR="00F0302A" w:rsidRPr="004D2142" w:rsidRDefault="00F0302A" w:rsidP="00F0302A">
      <w:pPr>
        <w:jc w:val="both"/>
        <w:rPr>
          <w:rFonts w:ascii="Times New Roman" w:hAnsi="Times New Roman" w:cs="Times New Roman"/>
          <w:b/>
          <w:color w:val="000000" w:themeColor="text1"/>
          <w:sz w:val="24"/>
          <w:szCs w:val="24"/>
        </w:rPr>
      </w:pPr>
      <w:r w:rsidRPr="004D2142">
        <w:rPr>
          <w:rFonts w:ascii="Times New Roman" w:hAnsi="Times New Roman" w:cs="Times New Roman"/>
          <w:b/>
          <w:color w:val="000000" w:themeColor="text1"/>
          <w:sz w:val="24"/>
          <w:szCs w:val="24"/>
        </w:rPr>
        <w:t>Kapitalni projekt K100175 Provedba mjera iz programa i planova</w:t>
      </w:r>
    </w:p>
    <w:p w14:paraId="1849C5EA" w14:textId="77777777" w:rsidR="00F0302A" w:rsidRPr="008C0BAB" w:rsidRDefault="00F0302A" w:rsidP="00F0302A">
      <w:pPr>
        <w:jc w:val="both"/>
      </w:pPr>
      <w:r w:rsidRPr="009347EA">
        <w:rPr>
          <w:rFonts w:ascii="Times New Roman" w:hAnsi="Times New Roman" w:cs="Times New Roman"/>
          <w:bCs/>
          <w:sz w:val="24"/>
          <w:szCs w:val="24"/>
        </w:rPr>
        <w:t xml:space="preserve">Ovaj </w:t>
      </w:r>
      <w:r>
        <w:rPr>
          <w:rFonts w:ascii="Times New Roman" w:hAnsi="Times New Roman" w:cs="Times New Roman"/>
          <w:bCs/>
          <w:sz w:val="24"/>
          <w:szCs w:val="24"/>
        </w:rPr>
        <w:t>kapitalni projekt se rebalansom smanjuje za 10.200,00 EUR i sada će iznositi 21.800,00 EUR. Preostali iznos bit će dovoljan za troškove koji se očekuju do kraja godine, sukladno sklopljenim ugovorima i narudžbenicama, a odnose se na provedbu mjera</w:t>
      </w:r>
      <w:r w:rsidRPr="008C0BAB">
        <w:rPr>
          <w:rFonts w:ascii="Times New Roman" w:hAnsi="Times New Roman" w:cs="Times New Roman"/>
          <w:bCs/>
          <w:sz w:val="24"/>
          <w:szCs w:val="24"/>
        </w:rPr>
        <w:t xml:space="preserve"> iz Programa zaštite okoliša grada Vinkovaca za razdoblje od 2022. do 2025. godine, Programa zaštite zraka, ublažavanja klimatskih promjena, prilagodbe klimatskim promjenama i zaštite ozonskog sloja za grad Vinkovce za razdoblje 2021.-2024. godine, Akcijskog plana poboljšanja kvalitete zraka za grad Vinkovce te Plana gospodarenja otpadom Grada Vinkovaca za razdoblje od 2018. do 2023. godine.</w:t>
      </w:r>
    </w:p>
    <w:p w14:paraId="613A64D8" w14:textId="77777777" w:rsidR="00F0302A" w:rsidRDefault="00F0302A" w:rsidP="00F0302A">
      <w:pPr>
        <w:jc w:val="both"/>
        <w:rPr>
          <w:rFonts w:ascii="Times New Roman" w:hAnsi="Times New Roman" w:cs="Times New Roman"/>
          <w:sz w:val="24"/>
          <w:szCs w:val="24"/>
        </w:rPr>
      </w:pPr>
    </w:p>
    <w:p w14:paraId="183B8D36" w14:textId="77777777" w:rsidR="00F0302A" w:rsidRDefault="00F0302A" w:rsidP="00F0302A">
      <w:pPr>
        <w:jc w:val="both"/>
        <w:rPr>
          <w:rFonts w:ascii="Times New Roman" w:hAnsi="Times New Roman" w:cs="Times New Roman"/>
          <w:bCs/>
          <w:sz w:val="24"/>
          <w:szCs w:val="24"/>
          <w:u w:val="single"/>
        </w:rPr>
      </w:pPr>
    </w:p>
    <w:p w14:paraId="3FA502D2" w14:textId="77777777" w:rsidR="00F0302A" w:rsidRDefault="00F0302A" w:rsidP="00F0302A">
      <w:pPr>
        <w:jc w:val="both"/>
        <w:rPr>
          <w:rFonts w:ascii="Times New Roman" w:hAnsi="Times New Roman" w:cs="Times New Roman"/>
          <w:sz w:val="24"/>
          <w:szCs w:val="24"/>
        </w:rPr>
      </w:pPr>
    </w:p>
    <w:p w14:paraId="386A0097" w14:textId="77777777" w:rsidR="00F0302A" w:rsidRDefault="00F0302A" w:rsidP="00F0302A">
      <w:pPr>
        <w:spacing w:after="0" w:line="240" w:lineRule="auto"/>
        <w:ind w:left="4248"/>
        <w:jc w:val="center"/>
        <w:rPr>
          <w:rFonts w:ascii="Times New Roman" w:hAnsi="Times New Roman" w:cs="Times New Roman"/>
          <w:sz w:val="24"/>
          <w:szCs w:val="24"/>
        </w:rPr>
      </w:pPr>
      <w:r>
        <w:rPr>
          <w:rFonts w:ascii="Times New Roman" w:hAnsi="Times New Roman" w:cs="Times New Roman"/>
          <w:sz w:val="24"/>
          <w:szCs w:val="24"/>
        </w:rPr>
        <w:t xml:space="preserve">                                                                                                                                                                                             </w:t>
      </w:r>
    </w:p>
    <w:p w14:paraId="59040104" w14:textId="77777777" w:rsidR="00F0302A" w:rsidRPr="00282BED" w:rsidRDefault="00F0302A" w:rsidP="00F0302A">
      <w:pPr>
        <w:spacing w:after="0" w:line="240" w:lineRule="auto"/>
        <w:jc w:val="right"/>
        <w:rPr>
          <w:rFonts w:ascii="Times New Roman" w:hAnsi="Times New Roman" w:cs="Times New Roman"/>
          <w:sz w:val="24"/>
          <w:szCs w:val="24"/>
        </w:rPr>
      </w:pPr>
    </w:p>
    <w:p w14:paraId="2240E275" w14:textId="77777777" w:rsidR="00F0302A" w:rsidRPr="00FA736A" w:rsidRDefault="00F0302A" w:rsidP="00F0302A">
      <w:pPr>
        <w:pStyle w:val="potp3"/>
        <w:rPr>
          <w:rFonts w:ascii="Times New Roman" w:hAnsi="Times New Roman"/>
          <w:b/>
          <w:sz w:val="24"/>
          <w:szCs w:val="24"/>
          <w:lang w:val="hr-HR"/>
        </w:rPr>
      </w:pPr>
      <w:r w:rsidRPr="00F0302A">
        <w:rPr>
          <w:rFonts w:ascii="Times New Roman" w:hAnsi="Times New Roman"/>
          <w:b/>
          <w:sz w:val="24"/>
          <w:szCs w:val="24"/>
          <w:highlight w:val="lightGray"/>
          <w:lang w:val="hr-HR"/>
        </w:rPr>
        <w:lastRenderedPageBreak/>
        <w:t>UPRAVNI ODJEL ZA INVESTICIJE, FONDOVE EUROPSKE UNIJE I IMOVINU</w:t>
      </w:r>
    </w:p>
    <w:p w14:paraId="2E3C5CE0" w14:textId="77777777" w:rsidR="00F0302A" w:rsidRDefault="00F0302A" w:rsidP="00F0302A">
      <w:pPr>
        <w:pStyle w:val="potp3"/>
        <w:jc w:val="both"/>
        <w:rPr>
          <w:rFonts w:ascii="Times New Roman" w:hAnsi="Times New Roman"/>
          <w:sz w:val="24"/>
          <w:szCs w:val="24"/>
          <w:lang w:val="hr-HR"/>
        </w:rPr>
      </w:pPr>
    </w:p>
    <w:p w14:paraId="5CC3C3F5" w14:textId="77777777" w:rsidR="00F0302A" w:rsidRDefault="00F0302A" w:rsidP="00F0302A">
      <w:pPr>
        <w:pStyle w:val="potp3"/>
        <w:ind w:firstLine="708"/>
        <w:jc w:val="both"/>
        <w:rPr>
          <w:rFonts w:ascii="Times New Roman" w:hAnsi="Times New Roman"/>
          <w:sz w:val="24"/>
          <w:szCs w:val="24"/>
          <w:lang w:val="hr-HR"/>
        </w:rPr>
      </w:pPr>
      <w:r w:rsidRPr="000E5EA5">
        <w:rPr>
          <w:rFonts w:ascii="Times New Roman" w:hAnsi="Times New Roman"/>
          <w:sz w:val="24"/>
          <w:szCs w:val="24"/>
          <w:lang w:val="hr-HR"/>
        </w:rPr>
        <w:t xml:space="preserve">Proračun Upravnog odjela za investicije, fondove Europske unije i imovinu za 2023. </w:t>
      </w:r>
      <w:r w:rsidRPr="00AB1656">
        <w:rPr>
          <w:rFonts w:ascii="Times New Roman" w:hAnsi="Times New Roman"/>
          <w:sz w:val="24"/>
          <w:szCs w:val="24"/>
          <w:lang w:val="hr-HR"/>
        </w:rPr>
        <w:t xml:space="preserve">godinu planiran je u iznosu </w:t>
      </w:r>
      <w:r>
        <w:rPr>
          <w:rFonts w:ascii="Times New Roman" w:hAnsi="Times New Roman"/>
          <w:sz w:val="24"/>
          <w:szCs w:val="24"/>
        </w:rPr>
        <w:t>3.723.777,61</w:t>
      </w:r>
      <w:r w:rsidRPr="00AB1656">
        <w:rPr>
          <w:rFonts w:ascii="Times New Roman" w:hAnsi="Times New Roman"/>
          <w:sz w:val="24"/>
          <w:szCs w:val="24"/>
        </w:rPr>
        <w:t xml:space="preserve"> </w:t>
      </w:r>
      <w:r>
        <w:rPr>
          <w:rFonts w:ascii="Times New Roman" w:hAnsi="Times New Roman"/>
          <w:sz w:val="24"/>
          <w:szCs w:val="24"/>
        </w:rPr>
        <w:t>€</w:t>
      </w:r>
      <w:r w:rsidRPr="00AB1656">
        <w:rPr>
          <w:rFonts w:ascii="Times New Roman" w:hAnsi="Times New Roman"/>
          <w:sz w:val="24"/>
          <w:szCs w:val="24"/>
          <w:lang w:val="hr-HR"/>
        </w:rPr>
        <w:t xml:space="preserve">, </w:t>
      </w:r>
      <w:r w:rsidRPr="00A5172F">
        <w:rPr>
          <w:rFonts w:ascii="Times New Roman" w:hAnsi="Times New Roman"/>
          <w:sz w:val="24"/>
          <w:szCs w:val="24"/>
          <w:lang w:val="hr-HR"/>
        </w:rPr>
        <w:t>a Trećim izmjenama i dopunama Proračuna za 2023. godinu nova proračunska masa iznosi</w:t>
      </w:r>
      <w:r>
        <w:rPr>
          <w:rFonts w:ascii="Times New Roman" w:hAnsi="Times New Roman"/>
          <w:sz w:val="24"/>
          <w:szCs w:val="24"/>
          <w:lang w:val="hr-HR"/>
        </w:rPr>
        <w:t xml:space="preserve"> 1.310.574,80 </w:t>
      </w:r>
      <w:r>
        <w:rPr>
          <w:rFonts w:ascii="Times New Roman" w:hAnsi="Times New Roman"/>
          <w:sz w:val="24"/>
          <w:szCs w:val="24"/>
        </w:rPr>
        <w:t>€.</w:t>
      </w:r>
      <w:r w:rsidRPr="00AB1656">
        <w:rPr>
          <w:rFonts w:ascii="Times New Roman" w:hAnsi="Times New Roman"/>
          <w:sz w:val="24"/>
          <w:szCs w:val="24"/>
          <w:lang w:val="hr-HR"/>
        </w:rPr>
        <w:t xml:space="preserve"> </w:t>
      </w:r>
    </w:p>
    <w:p w14:paraId="5D416BE3" w14:textId="77777777" w:rsidR="00F0302A" w:rsidRDefault="00F0302A" w:rsidP="00F0302A">
      <w:pPr>
        <w:pStyle w:val="potp3"/>
        <w:jc w:val="both"/>
        <w:rPr>
          <w:rFonts w:ascii="Times New Roman" w:hAnsi="Times New Roman"/>
          <w:b/>
          <w:bCs/>
          <w:sz w:val="24"/>
          <w:szCs w:val="24"/>
          <w:u w:val="single"/>
          <w:lang w:val="hr-HR"/>
        </w:rPr>
      </w:pPr>
    </w:p>
    <w:p w14:paraId="31D4D428" w14:textId="77777777" w:rsidR="00F0302A" w:rsidRPr="0014462A" w:rsidRDefault="00F0302A" w:rsidP="00F0302A">
      <w:pPr>
        <w:pStyle w:val="potp3"/>
        <w:jc w:val="both"/>
        <w:rPr>
          <w:rFonts w:ascii="Times New Roman" w:hAnsi="Times New Roman"/>
          <w:sz w:val="24"/>
          <w:szCs w:val="24"/>
          <w:lang w:val="hr-HR"/>
        </w:rPr>
      </w:pPr>
    </w:p>
    <w:p w14:paraId="4CDBE390" w14:textId="77777777" w:rsidR="00F0302A" w:rsidRPr="0014462A" w:rsidRDefault="00F0302A" w:rsidP="00F0302A">
      <w:pPr>
        <w:pStyle w:val="potp3"/>
        <w:jc w:val="both"/>
        <w:rPr>
          <w:rFonts w:ascii="Times New Roman" w:hAnsi="Times New Roman"/>
          <w:b/>
          <w:bCs/>
          <w:sz w:val="24"/>
          <w:szCs w:val="24"/>
          <w:u w:val="single"/>
          <w:lang w:val="hr-HR"/>
        </w:rPr>
      </w:pPr>
      <w:r w:rsidRPr="0014462A">
        <w:rPr>
          <w:rFonts w:ascii="Times New Roman" w:hAnsi="Times New Roman"/>
          <w:b/>
          <w:bCs/>
          <w:sz w:val="24"/>
          <w:szCs w:val="24"/>
          <w:u w:val="single"/>
          <w:lang w:val="hr-HR"/>
        </w:rPr>
        <w:t>GLAVA 01002: GOSPODARENJE GRADSKOM IMOVINOM; KAPITALNI PR</w:t>
      </w:r>
      <w:r>
        <w:rPr>
          <w:rFonts w:ascii="Times New Roman" w:hAnsi="Times New Roman"/>
          <w:b/>
          <w:bCs/>
          <w:sz w:val="24"/>
          <w:szCs w:val="24"/>
          <w:u w:val="single"/>
          <w:lang w:val="hr-HR"/>
        </w:rPr>
        <w:t>O</w:t>
      </w:r>
      <w:r w:rsidRPr="0014462A">
        <w:rPr>
          <w:rFonts w:ascii="Times New Roman" w:hAnsi="Times New Roman"/>
          <w:b/>
          <w:bCs/>
          <w:sz w:val="24"/>
          <w:szCs w:val="24"/>
          <w:u w:val="single"/>
          <w:lang w:val="hr-HR"/>
        </w:rPr>
        <w:t xml:space="preserve">JEKT K100101 STANOVI U VLASNIŠTVU GRADA VINKOVACA </w:t>
      </w:r>
    </w:p>
    <w:p w14:paraId="2AB5EDC5" w14:textId="77777777" w:rsidR="00F0302A" w:rsidRPr="0014462A" w:rsidRDefault="00F0302A" w:rsidP="00F0302A">
      <w:pPr>
        <w:pStyle w:val="potp3"/>
        <w:jc w:val="both"/>
        <w:rPr>
          <w:rFonts w:ascii="Times New Roman" w:hAnsi="Times New Roman"/>
          <w:b/>
          <w:bCs/>
          <w:sz w:val="24"/>
          <w:szCs w:val="24"/>
          <w:u w:val="single"/>
          <w:lang w:val="hr-HR"/>
        </w:rPr>
      </w:pPr>
    </w:p>
    <w:p w14:paraId="206F6BF8" w14:textId="77777777" w:rsidR="00F0302A" w:rsidRPr="0014462A" w:rsidRDefault="00F0302A" w:rsidP="00F0302A">
      <w:pPr>
        <w:widowControl w:val="0"/>
        <w:spacing w:after="0"/>
        <w:ind w:left="708"/>
        <w:rPr>
          <w:sz w:val="24"/>
          <w:szCs w:val="24"/>
        </w:rPr>
      </w:pPr>
      <w:r w:rsidRPr="0014462A">
        <w:rPr>
          <w:b/>
          <w:bCs/>
          <w:sz w:val="24"/>
          <w:szCs w:val="24"/>
          <w:u w:val="single"/>
        </w:rPr>
        <w:t>451 - Dodatna ulaganja na građevinskim objektima</w:t>
      </w:r>
      <w:r w:rsidRPr="0014462A">
        <w:rPr>
          <w:b/>
          <w:bCs/>
          <w:sz w:val="24"/>
          <w:szCs w:val="24"/>
        </w:rPr>
        <w:t xml:space="preserve"> </w:t>
      </w:r>
      <w:r w:rsidRPr="0014462A">
        <w:rPr>
          <w:sz w:val="24"/>
          <w:szCs w:val="24"/>
        </w:rPr>
        <w:t>- s</w:t>
      </w:r>
      <w:r>
        <w:rPr>
          <w:sz w:val="24"/>
          <w:szCs w:val="24"/>
        </w:rPr>
        <w:t>redstva su planirana u iznosu 14.0</w:t>
      </w:r>
      <w:r w:rsidRPr="0014462A">
        <w:rPr>
          <w:sz w:val="24"/>
          <w:szCs w:val="24"/>
        </w:rPr>
        <w:t xml:space="preserve">45,00 </w:t>
      </w:r>
      <w:r>
        <w:rPr>
          <w:sz w:val="24"/>
          <w:szCs w:val="24"/>
        </w:rPr>
        <w:t>eura, te se ista povećavaju za 4.955</w:t>
      </w:r>
      <w:r w:rsidRPr="0014462A">
        <w:rPr>
          <w:sz w:val="24"/>
          <w:szCs w:val="24"/>
        </w:rPr>
        <w:t xml:space="preserve">,00 </w:t>
      </w:r>
      <w:r>
        <w:rPr>
          <w:sz w:val="24"/>
          <w:szCs w:val="24"/>
        </w:rPr>
        <w:t>eura, te</w:t>
      </w:r>
      <w:r w:rsidRPr="0014462A">
        <w:rPr>
          <w:sz w:val="24"/>
          <w:szCs w:val="24"/>
        </w:rPr>
        <w:t xml:space="preserve"> će </w:t>
      </w:r>
      <w:r>
        <w:rPr>
          <w:sz w:val="24"/>
          <w:szCs w:val="24"/>
        </w:rPr>
        <w:t>sada iznositi 19.000</w:t>
      </w:r>
      <w:r w:rsidRPr="0014462A">
        <w:rPr>
          <w:sz w:val="24"/>
          <w:szCs w:val="24"/>
        </w:rPr>
        <w:t xml:space="preserve">,00 eura. </w:t>
      </w:r>
    </w:p>
    <w:p w14:paraId="6D8DD4EB" w14:textId="77777777" w:rsidR="00F0302A" w:rsidRDefault="00F0302A" w:rsidP="00F0302A">
      <w:pPr>
        <w:pStyle w:val="potp3"/>
        <w:rPr>
          <w:rFonts w:ascii="Times New Roman" w:hAnsi="Times New Roman"/>
          <w:sz w:val="24"/>
          <w:szCs w:val="24"/>
          <w:lang w:val="hr-HR"/>
        </w:rPr>
      </w:pPr>
    </w:p>
    <w:p w14:paraId="752E34AD" w14:textId="77777777" w:rsidR="00F0302A" w:rsidRPr="00020232" w:rsidRDefault="00F0302A" w:rsidP="00F0302A">
      <w:pPr>
        <w:widowControl w:val="0"/>
        <w:spacing w:after="0"/>
        <w:ind w:left="708"/>
        <w:rPr>
          <w:sz w:val="24"/>
          <w:szCs w:val="24"/>
        </w:rPr>
      </w:pPr>
      <w:r w:rsidRPr="0014462A">
        <w:rPr>
          <w:b/>
          <w:bCs/>
          <w:sz w:val="24"/>
          <w:szCs w:val="24"/>
          <w:u w:val="single"/>
        </w:rPr>
        <w:t>451 - Dodatna ulaganja na građevinskim objektima</w:t>
      </w:r>
      <w:r w:rsidRPr="0014462A">
        <w:rPr>
          <w:b/>
          <w:bCs/>
          <w:sz w:val="24"/>
          <w:szCs w:val="24"/>
        </w:rPr>
        <w:t xml:space="preserve"> </w:t>
      </w:r>
      <w:r w:rsidRPr="0014462A">
        <w:rPr>
          <w:sz w:val="24"/>
          <w:szCs w:val="24"/>
        </w:rPr>
        <w:t>- s</w:t>
      </w:r>
      <w:r>
        <w:rPr>
          <w:sz w:val="24"/>
          <w:szCs w:val="24"/>
        </w:rPr>
        <w:t>redstva su planirana u iznosu 15.927</w:t>
      </w:r>
      <w:r w:rsidRPr="0014462A">
        <w:rPr>
          <w:sz w:val="24"/>
          <w:szCs w:val="24"/>
        </w:rPr>
        <w:t xml:space="preserve">,00 </w:t>
      </w:r>
      <w:r>
        <w:rPr>
          <w:sz w:val="24"/>
          <w:szCs w:val="24"/>
        </w:rPr>
        <w:t>eura, te se ista smanjuju za 4.361</w:t>
      </w:r>
      <w:r w:rsidRPr="0014462A">
        <w:rPr>
          <w:sz w:val="24"/>
          <w:szCs w:val="24"/>
        </w:rPr>
        <w:t xml:space="preserve">,00 </w:t>
      </w:r>
      <w:r>
        <w:rPr>
          <w:sz w:val="24"/>
          <w:szCs w:val="24"/>
        </w:rPr>
        <w:t>eura, te</w:t>
      </w:r>
      <w:r w:rsidRPr="0014462A">
        <w:rPr>
          <w:sz w:val="24"/>
          <w:szCs w:val="24"/>
        </w:rPr>
        <w:t xml:space="preserve"> će </w:t>
      </w:r>
      <w:r>
        <w:rPr>
          <w:sz w:val="24"/>
          <w:szCs w:val="24"/>
        </w:rPr>
        <w:t>sada iznositi 11.566</w:t>
      </w:r>
      <w:r w:rsidRPr="0014462A">
        <w:rPr>
          <w:sz w:val="24"/>
          <w:szCs w:val="24"/>
        </w:rPr>
        <w:t xml:space="preserve">,00 eura. </w:t>
      </w:r>
    </w:p>
    <w:p w14:paraId="08A7D40D" w14:textId="77777777" w:rsidR="00F0302A" w:rsidRDefault="00F0302A" w:rsidP="00F0302A">
      <w:pPr>
        <w:pStyle w:val="potp3"/>
        <w:jc w:val="both"/>
        <w:rPr>
          <w:rFonts w:ascii="Times New Roman" w:hAnsi="Times New Roman"/>
          <w:sz w:val="24"/>
          <w:szCs w:val="24"/>
          <w:lang w:val="hr-HR"/>
        </w:rPr>
      </w:pPr>
      <w:r>
        <w:rPr>
          <w:rFonts w:ascii="Times New Roman" w:hAnsi="Times New Roman"/>
          <w:sz w:val="24"/>
          <w:szCs w:val="24"/>
          <w:lang w:val="hr-HR"/>
        </w:rPr>
        <w:tab/>
      </w:r>
    </w:p>
    <w:p w14:paraId="297EAC4C" w14:textId="77777777" w:rsidR="00F0302A" w:rsidRPr="0014462A" w:rsidRDefault="00F0302A" w:rsidP="00F0302A">
      <w:pPr>
        <w:pStyle w:val="potp3"/>
        <w:jc w:val="both"/>
        <w:rPr>
          <w:rFonts w:ascii="Times New Roman" w:hAnsi="Times New Roman"/>
          <w:b/>
          <w:bCs/>
          <w:sz w:val="24"/>
          <w:szCs w:val="24"/>
          <w:u w:val="single"/>
          <w:lang w:val="hr-HR"/>
        </w:rPr>
      </w:pPr>
      <w:r w:rsidRPr="0014462A">
        <w:rPr>
          <w:rFonts w:ascii="Times New Roman" w:hAnsi="Times New Roman"/>
          <w:b/>
          <w:bCs/>
          <w:sz w:val="24"/>
          <w:szCs w:val="24"/>
          <w:u w:val="single"/>
          <w:lang w:val="hr-HR"/>
        </w:rPr>
        <w:t>GLAVA 01002: GOSPODARENJE GRADSKOM IMOVINOM</w:t>
      </w:r>
      <w:r>
        <w:rPr>
          <w:rFonts w:ascii="Times New Roman" w:hAnsi="Times New Roman"/>
          <w:b/>
          <w:bCs/>
          <w:sz w:val="24"/>
          <w:szCs w:val="24"/>
          <w:u w:val="single"/>
          <w:lang w:val="hr-HR"/>
        </w:rPr>
        <w:t>;</w:t>
      </w:r>
      <w:r w:rsidRPr="0014462A">
        <w:rPr>
          <w:rFonts w:ascii="Times New Roman" w:hAnsi="Times New Roman"/>
          <w:b/>
          <w:bCs/>
          <w:sz w:val="24"/>
          <w:szCs w:val="24"/>
          <w:u w:val="single"/>
          <w:lang w:val="hr-HR"/>
        </w:rPr>
        <w:t xml:space="preserve"> </w:t>
      </w:r>
      <w:r>
        <w:rPr>
          <w:rFonts w:ascii="Times New Roman" w:hAnsi="Times New Roman"/>
          <w:b/>
          <w:bCs/>
          <w:sz w:val="24"/>
          <w:szCs w:val="24"/>
          <w:u w:val="single"/>
          <w:lang w:val="hr-HR"/>
        </w:rPr>
        <w:t>KAPITALNI PROJEKT K100181</w:t>
      </w:r>
      <w:r w:rsidRPr="0014462A">
        <w:rPr>
          <w:rFonts w:ascii="Times New Roman" w:hAnsi="Times New Roman"/>
          <w:b/>
          <w:bCs/>
          <w:sz w:val="24"/>
          <w:szCs w:val="24"/>
          <w:u w:val="single"/>
          <w:lang w:val="hr-HR"/>
        </w:rPr>
        <w:t xml:space="preserve"> </w:t>
      </w:r>
      <w:r>
        <w:rPr>
          <w:rFonts w:ascii="Times New Roman" w:hAnsi="Times New Roman"/>
          <w:b/>
          <w:bCs/>
          <w:sz w:val="24"/>
          <w:szCs w:val="24"/>
          <w:u w:val="single"/>
          <w:lang w:val="hr-HR"/>
        </w:rPr>
        <w:t>SPORTSKI OBJEKTI</w:t>
      </w:r>
    </w:p>
    <w:p w14:paraId="7BA4B493" w14:textId="77777777" w:rsidR="00F0302A" w:rsidRPr="0014462A" w:rsidRDefault="00F0302A" w:rsidP="00F0302A">
      <w:pPr>
        <w:pStyle w:val="potp3"/>
        <w:jc w:val="both"/>
        <w:rPr>
          <w:rFonts w:ascii="Times New Roman" w:hAnsi="Times New Roman"/>
          <w:b/>
          <w:bCs/>
          <w:sz w:val="24"/>
          <w:szCs w:val="24"/>
          <w:u w:val="single"/>
          <w:lang w:val="hr-HR"/>
        </w:rPr>
      </w:pPr>
    </w:p>
    <w:p w14:paraId="78B06ADA" w14:textId="77777777" w:rsidR="00F0302A" w:rsidRPr="0014462A" w:rsidRDefault="00F0302A" w:rsidP="00F0302A">
      <w:pPr>
        <w:pStyle w:val="potp3"/>
        <w:ind w:left="705"/>
        <w:jc w:val="both"/>
        <w:rPr>
          <w:rFonts w:ascii="Times New Roman" w:hAnsi="Times New Roman"/>
          <w:sz w:val="24"/>
          <w:szCs w:val="24"/>
          <w:lang w:val="hr-HR"/>
        </w:rPr>
      </w:pPr>
      <w:r>
        <w:rPr>
          <w:rFonts w:ascii="Times New Roman" w:hAnsi="Times New Roman"/>
          <w:b/>
          <w:bCs/>
          <w:sz w:val="24"/>
          <w:szCs w:val="24"/>
          <w:u w:val="single"/>
          <w:lang w:val="hr-HR"/>
        </w:rPr>
        <w:t>45</w:t>
      </w:r>
      <w:r w:rsidRPr="002A4C7B">
        <w:rPr>
          <w:rFonts w:ascii="Times New Roman" w:hAnsi="Times New Roman"/>
          <w:b/>
          <w:bCs/>
          <w:sz w:val="24"/>
          <w:szCs w:val="24"/>
          <w:u w:val="single"/>
          <w:lang w:val="hr-HR"/>
        </w:rPr>
        <w:t xml:space="preserve">1 – </w:t>
      </w:r>
      <w:r>
        <w:rPr>
          <w:rFonts w:ascii="Times New Roman" w:hAnsi="Times New Roman"/>
          <w:b/>
          <w:bCs/>
          <w:sz w:val="24"/>
          <w:szCs w:val="24"/>
          <w:u w:val="single"/>
          <w:lang w:val="hr-HR"/>
        </w:rPr>
        <w:t>Dodatna ulaganja na građevinskim objektima</w:t>
      </w:r>
      <w:r w:rsidRPr="00901FCE">
        <w:rPr>
          <w:rFonts w:ascii="Times New Roman" w:hAnsi="Times New Roman"/>
          <w:b/>
          <w:bCs/>
          <w:sz w:val="24"/>
          <w:szCs w:val="24"/>
          <w:lang w:val="hr-HR"/>
        </w:rPr>
        <w:t xml:space="preserve"> – </w:t>
      </w:r>
      <w:r w:rsidRPr="002A4C7B">
        <w:rPr>
          <w:rFonts w:ascii="Times New Roman" w:hAnsi="Times New Roman"/>
          <w:sz w:val="24"/>
          <w:szCs w:val="24"/>
          <w:lang w:val="hr-HR"/>
        </w:rPr>
        <w:t>sred</w:t>
      </w:r>
      <w:r>
        <w:rPr>
          <w:rFonts w:ascii="Times New Roman" w:hAnsi="Times New Roman"/>
          <w:sz w:val="24"/>
          <w:szCs w:val="24"/>
          <w:lang w:val="hr-HR"/>
        </w:rPr>
        <w:t>stva su planirana u iznosu od 73.031</w:t>
      </w:r>
      <w:r w:rsidRPr="002A4C7B">
        <w:rPr>
          <w:rFonts w:ascii="Times New Roman" w:hAnsi="Times New Roman"/>
          <w:sz w:val="24"/>
          <w:szCs w:val="24"/>
          <w:lang w:val="hr-HR"/>
        </w:rPr>
        <w:t xml:space="preserve">,00 eura te je ista potrebno smanjiti za </w:t>
      </w:r>
      <w:r>
        <w:rPr>
          <w:rFonts w:ascii="Times New Roman" w:hAnsi="Times New Roman"/>
          <w:sz w:val="24"/>
          <w:szCs w:val="24"/>
          <w:lang w:val="hr-HR"/>
        </w:rPr>
        <w:t>11</w:t>
      </w:r>
      <w:r w:rsidRPr="002A4C7B">
        <w:rPr>
          <w:rFonts w:ascii="Times New Roman" w:hAnsi="Times New Roman"/>
          <w:sz w:val="24"/>
          <w:szCs w:val="24"/>
          <w:lang w:val="hr-HR"/>
        </w:rPr>
        <w:t>.</w:t>
      </w:r>
      <w:r>
        <w:rPr>
          <w:rFonts w:ascii="Times New Roman" w:hAnsi="Times New Roman"/>
          <w:sz w:val="24"/>
          <w:szCs w:val="24"/>
          <w:lang w:val="hr-HR"/>
        </w:rPr>
        <w:t xml:space="preserve">031,00 </w:t>
      </w:r>
      <w:r w:rsidRPr="002A4C7B">
        <w:rPr>
          <w:rFonts w:ascii="Times New Roman" w:hAnsi="Times New Roman"/>
          <w:sz w:val="24"/>
          <w:szCs w:val="24"/>
          <w:lang w:val="hr-HR"/>
        </w:rPr>
        <w:t>te će sada iznositi</w:t>
      </w:r>
      <w:r>
        <w:rPr>
          <w:rFonts w:ascii="Times New Roman" w:hAnsi="Times New Roman"/>
          <w:sz w:val="24"/>
          <w:szCs w:val="24"/>
          <w:lang w:val="hr-HR"/>
        </w:rPr>
        <w:t xml:space="preserve"> 62.000</w:t>
      </w:r>
      <w:r w:rsidRPr="002A4C7B">
        <w:rPr>
          <w:rFonts w:ascii="Times New Roman" w:hAnsi="Times New Roman"/>
          <w:sz w:val="24"/>
          <w:szCs w:val="24"/>
          <w:lang w:val="hr-HR"/>
        </w:rPr>
        <w:t>,</w:t>
      </w:r>
      <w:r>
        <w:rPr>
          <w:rFonts w:ascii="Times New Roman" w:hAnsi="Times New Roman"/>
          <w:sz w:val="24"/>
          <w:szCs w:val="24"/>
          <w:lang w:val="hr-HR"/>
        </w:rPr>
        <w:t>00</w:t>
      </w:r>
      <w:r w:rsidRPr="002A4C7B">
        <w:rPr>
          <w:rFonts w:ascii="Times New Roman" w:hAnsi="Times New Roman"/>
          <w:sz w:val="24"/>
          <w:szCs w:val="24"/>
          <w:lang w:val="hr-HR"/>
        </w:rPr>
        <w:t xml:space="preserve"> eura.</w:t>
      </w:r>
    </w:p>
    <w:p w14:paraId="23002C5A" w14:textId="77777777" w:rsidR="00F0302A" w:rsidRPr="0014462A" w:rsidRDefault="00F0302A" w:rsidP="00F0302A">
      <w:pPr>
        <w:pStyle w:val="potp3"/>
        <w:jc w:val="both"/>
        <w:rPr>
          <w:rFonts w:ascii="Times New Roman" w:hAnsi="Times New Roman"/>
          <w:sz w:val="24"/>
          <w:szCs w:val="24"/>
          <w:lang w:val="hr-HR"/>
        </w:rPr>
      </w:pPr>
    </w:p>
    <w:p w14:paraId="58B2359C" w14:textId="77777777" w:rsidR="00F0302A" w:rsidRPr="00404FF1" w:rsidRDefault="00F0302A" w:rsidP="00F0302A">
      <w:pPr>
        <w:pStyle w:val="potp3"/>
        <w:jc w:val="both"/>
        <w:rPr>
          <w:rFonts w:ascii="Times New Roman" w:hAnsi="Times New Roman"/>
          <w:b/>
          <w:bCs/>
          <w:sz w:val="24"/>
          <w:szCs w:val="24"/>
          <w:u w:val="single"/>
          <w:lang w:val="hr-HR"/>
        </w:rPr>
      </w:pPr>
      <w:r w:rsidRPr="0014462A">
        <w:rPr>
          <w:rFonts w:ascii="Times New Roman" w:hAnsi="Times New Roman"/>
          <w:b/>
          <w:bCs/>
          <w:sz w:val="24"/>
          <w:szCs w:val="24"/>
          <w:u w:val="single"/>
          <w:lang w:val="hr-HR"/>
        </w:rPr>
        <w:t>GLAVA 01002: GOSPODARENJE GRADSKOM IMOVINOM</w:t>
      </w:r>
      <w:r w:rsidRPr="00404FF1">
        <w:rPr>
          <w:rFonts w:ascii="Times New Roman" w:hAnsi="Times New Roman"/>
          <w:b/>
          <w:bCs/>
          <w:sz w:val="24"/>
          <w:szCs w:val="24"/>
          <w:u w:val="single"/>
          <w:lang w:val="hr-HR"/>
        </w:rPr>
        <w:t>; AKTIVNOST A100202 OPĆI POSLOVI GRADSKE UPRAVE</w:t>
      </w:r>
      <w:r>
        <w:rPr>
          <w:rFonts w:ascii="Times New Roman" w:hAnsi="Times New Roman"/>
          <w:b/>
          <w:bCs/>
          <w:sz w:val="24"/>
          <w:szCs w:val="24"/>
          <w:u w:val="single"/>
          <w:lang w:val="hr-HR"/>
        </w:rPr>
        <w:t xml:space="preserve"> VINKOVCI </w:t>
      </w:r>
    </w:p>
    <w:p w14:paraId="47BF955C" w14:textId="77777777" w:rsidR="00F0302A" w:rsidRDefault="00F0302A" w:rsidP="00F0302A">
      <w:pPr>
        <w:pStyle w:val="potp3"/>
        <w:jc w:val="both"/>
        <w:rPr>
          <w:rFonts w:ascii="Times New Roman" w:hAnsi="Times New Roman"/>
          <w:sz w:val="24"/>
          <w:szCs w:val="24"/>
          <w:highlight w:val="yellow"/>
          <w:lang w:val="hr-HR"/>
        </w:rPr>
      </w:pPr>
    </w:p>
    <w:p w14:paraId="1BD1D5A6" w14:textId="77777777" w:rsidR="00F0302A" w:rsidRDefault="00F0302A" w:rsidP="00F0302A">
      <w:pPr>
        <w:pStyle w:val="potp3"/>
        <w:ind w:left="708"/>
        <w:jc w:val="both"/>
        <w:rPr>
          <w:rFonts w:ascii="Times New Roman" w:hAnsi="Times New Roman"/>
          <w:sz w:val="24"/>
          <w:szCs w:val="24"/>
          <w:lang w:val="hr-HR"/>
        </w:rPr>
      </w:pPr>
      <w:r w:rsidRPr="002A4C7B">
        <w:rPr>
          <w:rFonts w:ascii="Times New Roman" w:hAnsi="Times New Roman"/>
          <w:b/>
          <w:bCs/>
          <w:sz w:val="24"/>
          <w:szCs w:val="24"/>
          <w:u w:val="single"/>
          <w:lang w:val="hr-HR"/>
        </w:rPr>
        <w:t>323 – Ostale usluge promidžbe i informiranja</w:t>
      </w:r>
      <w:r w:rsidRPr="00901FCE">
        <w:rPr>
          <w:rFonts w:ascii="Times New Roman" w:hAnsi="Times New Roman"/>
          <w:b/>
          <w:bCs/>
          <w:sz w:val="24"/>
          <w:szCs w:val="24"/>
          <w:lang w:val="hr-HR"/>
        </w:rPr>
        <w:t xml:space="preserve"> –</w:t>
      </w:r>
      <w:r w:rsidRPr="002A4C7B">
        <w:rPr>
          <w:rFonts w:ascii="Times New Roman" w:hAnsi="Times New Roman"/>
          <w:sz w:val="24"/>
          <w:szCs w:val="24"/>
          <w:lang w:val="hr-HR"/>
        </w:rPr>
        <w:t xml:space="preserve"> sredst</w:t>
      </w:r>
      <w:r>
        <w:rPr>
          <w:rFonts w:ascii="Times New Roman" w:hAnsi="Times New Roman"/>
          <w:sz w:val="24"/>
          <w:szCs w:val="24"/>
          <w:lang w:val="hr-HR"/>
        </w:rPr>
        <w:t>va je potrebno povećati za 9.475</w:t>
      </w:r>
      <w:r w:rsidRPr="002A4C7B">
        <w:rPr>
          <w:rFonts w:ascii="Times New Roman" w:hAnsi="Times New Roman"/>
          <w:sz w:val="24"/>
          <w:szCs w:val="24"/>
          <w:lang w:val="hr-HR"/>
        </w:rPr>
        <w:t>,00 eura.</w:t>
      </w:r>
    </w:p>
    <w:p w14:paraId="5BFDF202" w14:textId="77777777" w:rsidR="00F0302A" w:rsidRDefault="00F0302A" w:rsidP="00F0302A">
      <w:pPr>
        <w:pStyle w:val="potp3"/>
        <w:ind w:left="708"/>
        <w:jc w:val="both"/>
        <w:rPr>
          <w:rFonts w:ascii="Times New Roman" w:hAnsi="Times New Roman"/>
          <w:sz w:val="24"/>
          <w:szCs w:val="24"/>
          <w:lang w:val="hr-HR"/>
        </w:rPr>
      </w:pPr>
    </w:p>
    <w:p w14:paraId="383A131D" w14:textId="77777777" w:rsidR="00F0302A" w:rsidRPr="00882056" w:rsidRDefault="00F0302A" w:rsidP="00F0302A">
      <w:pPr>
        <w:rPr>
          <w:b/>
          <w:bCs/>
          <w:sz w:val="24"/>
          <w:szCs w:val="24"/>
          <w:u w:val="single"/>
        </w:rPr>
      </w:pPr>
      <w:r w:rsidRPr="00882056">
        <w:rPr>
          <w:b/>
          <w:bCs/>
          <w:sz w:val="24"/>
          <w:szCs w:val="24"/>
          <w:u w:val="single"/>
        </w:rPr>
        <w:t xml:space="preserve">GLAVA 01004: DEMOGRAFSKA REVITALIZACIJA I POBOLJŠANJE POLOŽAJA OBITELJI; PROGRAM 1013 INVESTICIJE; K101304 IZGRADNJA O.Š. </w:t>
      </w:r>
      <w:r w:rsidRPr="00882056">
        <w:rPr>
          <w:b/>
          <w:bCs/>
          <w:caps/>
          <w:sz w:val="24"/>
          <w:szCs w:val="24"/>
          <w:u w:val="single"/>
        </w:rPr>
        <w:t>bartola kašića</w:t>
      </w:r>
    </w:p>
    <w:p w14:paraId="26FC17F4" w14:textId="77777777" w:rsidR="00F0302A" w:rsidRPr="00882056" w:rsidRDefault="00F0302A" w:rsidP="00F0302A">
      <w:pPr>
        <w:ind w:left="708"/>
        <w:rPr>
          <w:sz w:val="24"/>
          <w:szCs w:val="24"/>
        </w:rPr>
      </w:pPr>
      <w:r w:rsidRPr="00882056">
        <w:rPr>
          <w:sz w:val="24"/>
          <w:szCs w:val="24"/>
        </w:rPr>
        <w:t xml:space="preserve">Sukladno dinamici objave Poziva za dostavu projektnih prijedloga „Izgradnja, rekonstrukcija i opremanje osnovnih škola za potrebe jednosmjenskog rada i cjelodnevne škole“ (Referentni broj: NPOO.C3.1.R1-I2.01) iz NPOO  realizacija kapitalnog projekta planira se u 2024. i slijedećim godinama. Stoga se pozicije kapitalnog projekta smanjuju za ukupno 587.200,00 eura i iznose 0,00 eura.  </w:t>
      </w:r>
    </w:p>
    <w:p w14:paraId="302FAC01" w14:textId="77777777" w:rsidR="00F0302A" w:rsidRPr="00882056" w:rsidRDefault="00F0302A" w:rsidP="00F0302A">
      <w:pPr>
        <w:rPr>
          <w:sz w:val="24"/>
          <w:szCs w:val="24"/>
        </w:rPr>
      </w:pPr>
    </w:p>
    <w:p w14:paraId="2FE67D54" w14:textId="77777777" w:rsidR="00F0302A" w:rsidRPr="00882056" w:rsidRDefault="00F0302A" w:rsidP="00F0302A">
      <w:pPr>
        <w:rPr>
          <w:b/>
          <w:bCs/>
          <w:sz w:val="24"/>
          <w:szCs w:val="24"/>
          <w:u w:val="single"/>
        </w:rPr>
      </w:pPr>
      <w:r w:rsidRPr="00882056">
        <w:rPr>
          <w:b/>
          <w:bCs/>
          <w:sz w:val="24"/>
          <w:szCs w:val="24"/>
          <w:u w:val="single"/>
        </w:rPr>
        <w:t>GLAVA 01004: DEMOGRAFSKA REVITALIZACIJA I POBOLJŠANJE POLOŽAJA OBITELJI; PROGRAM 1013 INVESTICIJE; K101306 SIGURAVANJE PREDUVJETA ZA CJELODNEVNU NASTAVU PRILAGODBOM ZGRADE OŠ VLADIMIR NAZOR</w:t>
      </w:r>
    </w:p>
    <w:p w14:paraId="3862C6A0" w14:textId="77777777" w:rsidR="00F0302A" w:rsidRPr="00882056" w:rsidRDefault="00F0302A" w:rsidP="00F0302A">
      <w:pPr>
        <w:ind w:left="708"/>
        <w:rPr>
          <w:sz w:val="24"/>
          <w:szCs w:val="24"/>
        </w:rPr>
      </w:pPr>
      <w:r w:rsidRPr="00882056">
        <w:rPr>
          <w:sz w:val="24"/>
          <w:szCs w:val="24"/>
        </w:rPr>
        <w:t>Realizacija kapitalnog projekta prešla je u nadležnost Upravnog odjela društvenih  djelatnosti i planira se u okviru proračuna istog odjela</w:t>
      </w:r>
      <w:r>
        <w:rPr>
          <w:sz w:val="24"/>
          <w:szCs w:val="24"/>
        </w:rPr>
        <w:t>. S</w:t>
      </w:r>
      <w:r w:rsidRPr="00882056">
        <w:rPr>
          <w:sz w:val="24"/>
          <w:szCs w:val="24"/>
        </w:rPr>
        <w:t>toga se pozicije kapitalnog projekta smanjuju za ukupno 49.200,00 eura i iznose 0,00 eura.</w:t>
      </w:r>
      <w:r w:rsidRPr="00882056">
        <w:rPr>
          <w:b/>
          <w:bCs/>
          <w:sz w:val="24"/>
          <w:szCs w:val="24"/>
        </w:rPr>
        <w:t xml:space="preserve">  </w:t>
      </w:r>
    </w:p>
    <w:p w14:paraId="406AAA10" w14:textId="77777777" w:rsidR="00F0302A" w:rsidRPr="00882056" w:rsidRDefault="00F0302A" w:rsidP="00F0302A">
      <w:pPr>
        <w:rPr>
          <w:b/>
          <w:bCs/>
          <w:sz w:val="24"/>
          <w:szCs w:val="24"/>
          <w:highlight w:val="yellow"/>
          <w:u w:val="single"/>
        </w:rPr>
      </w:pPr>
    </w:p>
    <w:p w14:paraId="570AFBA8" w14:textId="77777777" w:rsidR="00F0302A" w:rsidRPr="00882056" w:rsidRDefault="00F0302A" w:rsidP="00F0302A">
      <w:pPr>
        <w:rPr>
          <w:b/>
          <w:bCs/>
          <w:sz w:val="24"/>
          <w:szCs w:val="24"/>
          <w:u w:val="single"/>
        </w:rPr>
      </w:pPr>
      <w:r w:rsidRPr="00882056">
        <w:rPr>
          <w:b/>
          <w:bCs/>
          <w:sz w:val="24"/>
          <w:szCs w:val="24"/>
          <w:u w:val="single"/>
        </w:rPr>
        <w:t>GLAVA 01004: DEMOGRAFSKA REVITALIZACIJA I POBOLJŠANJE POLOŽAJA OBITELJI; PROGRAM 1013 INVESTICIJE; K101309 CENTRALNA OSNOVNOŠKOLSKA KUHINJA</w:t>
      </w:r>
    </w:p>
    <w:p w14:paraId="5B653FAF" w14:textId="77777777" w:rsidR="00F0302A" w:rsidRPr="00882056" w:rsidRDefault="00F0302A" w:rsidP="00F0302A">
      <w:pPr>
        <w:ind w:left="708"/>
        <w:rPr>
          <w:sz w:val="24"/>
          <w:szCs w:val="24"/>
        </w:rPr>
      </w:pPr>
      <w:r w:rsidRPr="00882056">
        <w:rPr>
          <w:sz w:val="24"/>
          <w:szCs w:val="24"/>
        </w:rPr>
        <w:t>Projektima dogradnji i izgradnji novih objekata osnovnih škola u Vinkovcima biti će osigurani uvjeti za pripremu školskih obroka u svakoj osnovnoj školi, stoga se pozicije kapitalnog projekta smanjuju za ukupno 101.500,00 eura i iznose 0,00 eura.</w:t>
      </w:r>
      <w:r w:rsidRPr="00882056">
        <w:rPr>
          <w:b/>
          <w:bCs/>
          <w:sz w:val="24"/>
          <w:szCs w:val="24"/>
        </w:rPr>
        <w:t xml:space="preserve">  </w:t>
      </w:r>
    </w:p>
    <w:p w14:paraId="56490CBE" w14:textId="77777777" w:rsidR="00F0302A" w:rsidRPr="00882056" w:rsidRDefault="00F0302A" w:rsidP="00F0302A">
      <w:pPr>
        <w:rPr>
          <w:b/>
          <w:bCs/>
          <w:sz w:val="24"/>
          <w:szCs w:val="24"/>
          <w:highlight w:val="yellow"/>
          <w:u w:val="single"/>
        </w:rPr>
      </w:pPr>
    </w:p>
    <w:p w14:paraId="4B7AABA4" w14:textId="77777777" w:rsidR="00F0302A" w:rsidRPr="00882056" w:rsidRDefault="00F0302A" w:rsidP="00F0302A">
      <w:pPr>
        <w:rPr>
          <w:b/>
          <w:bCs/>
          <w:sz w:val="24"/>
          <w:szCs w:val="24"/>
          <w:u w:val="single"/>
        </w:rPr>
      </w:pPr>
      <w:r w:rsidRPr="00882056">
        <w:rPr>
          <w:b/>
          <w:bCs/>
          <w:sz w:val="24"/>
          <w:szCs w:val="24"/>
          <w:u w:val="single"/>
        </w:rPr>
        <w:t>GLAVA 01004: DEMOGRAFSKA REVITALIZACIJA I POBOLJŠANJE POLOŽAJA OBITELJI; PROGRAM 1013 INVESTICIJE; K101311 ENERGETSKA OBNOVA O.Š. IVANA GORANA KOVAČIĆA</w:t>
      </w:r>
    </w:p>
    <w:p w14:paraId="3C178B85" w14:textId="77777777" w:rsidR="00F0302A" w:rsidRPr="00882056" w:rsidRDefault="00F0302A" w:rsidP="00F0302A">
      <w:pPr>
        <w:ind w:left="708"/>
        <w:rPr>
          <w:sz w:val="24"/>
          <w:szCs w:val="24"/>
        </w:rPr>
      </w:pPr>
      <w:r w:rsidRPr="00882056">
        <w:rPr>
          <w:sz w:val="24"/>
          <w:szCs w:val="24"/>
        </w:rPr>
        <w:t>Realizacija kapitalnog projekta se usklađuje s dinamikom objave poziva za dodjelu bespovratnih sredstava za energetske obnove javnih objekata iz NPOO-a i nacionalnih izvora, te se početak realizacije investicija planira u 2024. godini</w:t>
      </w:r>
      <w:r>
        <w:rPr>
          <w:sz w:val="24"/>
          <w:szCs w:val="24"/>
        </w:rPr>
        <w:t>. S</w:t>
      </w:r>
      <w:r w:rsidRPr="00882056">
        <w:rPr>
          <w:sz w:val="24"/>
          <w:szCs w:val="24"/>
        </w:rPr>
        <w:t>toga se pozicije kapitalnog projekta smanjuju za ukupno 74.590,00 eura i iznose 0,00 eura.</w:t>
      </w:r>
      <w:r w:rsidRPr="00882056">
        <w:rPr>
          <w:b/>
          <w:bCs/>
          <w:sz w:val="24"/>
          <w:szCs w:val="24"/>
        </w:rPr>
        <w:t xml:space="preserve">  </w:t>
      </w:r>
    </w:p>
    <w:p w14:paraId="6E503818" w14:textId="77777777" w:rsidR="00F0302A" w:rsidRPr="00882056" w:rsidRDefault="00F0302A" w:rsidP="00F0302A">
      <w:pPr>
        <w:rPr>
          <w:b/>
          <w:bCs/>
          <w:sz w:val="24"/>
          <w:szCs w:val="24"/>
          <w:u w:val="single"/>
        </w:rPr>
      </w:pPr>
    </w:p>
    <w:p w14:paraId="1684D533" w14:textId="77777777" w:rsidR="00F0302A" w:rsidRPr="00882056" w:rsidRDefault="00F0302A" w:rsidP="00F0302A">
      <w:pPr>
        <w:rPr>
          <w:b/>
          <w:bCs/>
          <w:sz w:val="24"/>
          <w:szCs w:val="24"/>
          <w:u w:val="single"/>
        </w:rPr>
      </w:pPr>
      <w:r w:rsidRPr="00882056">
        <w:rPr>
          <w:b/>
          <w:bCs/>
          <w:sz w:val="24"/>
          <w:szCs w:val="24"/>
          <w:u w:val="single"/>
        </w:rPr>
        <w:t>GLAVA 01004: DEMOGRAFSKA REVITALIZACIJA I POBOLJŠANJE POLOŽAJA OBITELJI; PROGRAM 1013 INVESTICIJE; K101312 ENERGETSKA OBNOVA O.Š. JOSIPA KOZARCA</w:t>
      </w:r>
    </w:p>
    <w:p w14:paraId="00F3CF56" w14:textId="77777777" w:rsidR="00F0302A" w:rsidRPr="00882056" w:rsidRDefault="00F0302A" w:rsidP="00F0302A">
      <w:pPr>
        <w:ind w:left="708"/>
        <w:rPr>
          <w:b/>
          <w:bCs/>
          <w:sz w:val="24"/>
          <w:szCs w:val="24"/>
        </w:rPr>
      </w:pPr>
      <w:r w:rsidRPr="00882056">
        <w:rPr>
          <w:sz w:val="24"/>
          <w:szCs w:val="24"/>
        </w:rPr>
        <w:t>Realizacija kapitalnog projekta se usklađuje s dinamikom objave poziva za dodjelu bespovratnih sredstava za energetske obnove javnih objekata iz NPOO-a i nacionalnih izvora, te se početak realizacije investicija planira u 2025. godini, stoga se pozicije kapitalnog projekta smanjuju za ukupno 99.400,00 eura i iznose 0,00 eura.</w:t>
      </w:r>
      <w:r w:rsidRPr="00882056">
        <w:rPr>
          <w:b/>
          <w:bCs/>
          <w:sz w:val="24"/>
          <w:szCs w:val="24"/>
        </w:rPr>
        <w:t xml:space="preserve">  </w:t>
      </w:r>
    </w:p>
    <w:p w14:paraId="2465C67F" w14:textId="77777777" w:rsidR="00F0302A" w:rsidRPr="00882056" w:rsidRDefault="00F0302A" w:rsidP="00F0302A">
      <w:pPr>
        <w:ind w:left="708"/>
        <w:rPr>
          <w:sz w:val="24"/>
          <w:szCs w:val="24"/>
        </w:rPr>
      </w:pPr>
    </w:p>
    <w:p w14:paraId="6F7CCF13" w14:textId="77777777" w:rsidR="00F0302A" w:rsidRPr="00882056" w:rsidRDefault="00F0302A" w:rsidP="00F0302A">
      <w:pPr>
        <w:rPr>
          <w:sz w:val="24"/>
          <w:szCs w:val="24"/>
        </w:rPr>
      </w:pPr>
      <w:r w:rsidRPr="00882056">
        <w:rPr>
          <w:b/>
          <w:bCs/>
          <w:sz w:val="24"/>
          <w:szCs w:val="24"/>
          <w:u w:val="single"/>
        </w:rPr>
        <w:t>GLAVA 01004: DEMOGRAFSKA REVITALIZACIJA I POBOLJŠANJE POLOŽAJA OBITELJI; PROGRAM 1013 INVESTICIJE; K101316 SIGURNO U TREĆU ŽIVOTNU DOB</w:t>
      </w:r>
    </w:p>
    <w:p w14:paraId="2221088C" w14:textId="77777777" w:rsidR="00F0302A" w:rsidRPr="00882056" w:rsidRDefault="00F0302A" w:rsidP="00F0302A">
      <w:pPr>
        <w:ind w:left="708"/>
        <w:rPr>
          <w:b/>
          <w:bCs/>
          <w:sz w:val="24"/>
          <w:szCs w:val="24"/>
        </w:rPr>
      </w:pPr>
      <w:r w:rsidRPr="00882056">
        <w:rPr>
          <w:sz w:val="24"/>
          <w:szCs w:val="24"/>
        </w:rPr>
        <w:t>Realizacija kapitalnog projekta se usklađuje s dinamikom objave poziva za dodjelu bespovratnih sredstava za energetske obnove javnih objekata iz NPOO-a i dr. EU i nacionalnih izvora, stoga se pozicije kapitalnog projekta smanjuju za ukupno 26.000,00 eura i iznose 0,00 eura.</w:t>
      </w:r>
      <w:r w:rsidRPr="00882056">
        <w:rPr>
          <w:b/>
          <w:bCs/>
          <w:sz w:val="24"/>
          <w:szCs w:val="24"/>
        </w:rPr>
        <w:t xml:space="preserve">  </w:t>
      </w:r>
    </w:p>
    <w:p w14:paraId="6851AFA9" w14:textId="77777777" w:rsidR="00F0302A" w:rsidRPr="00882056" w:rsidRDefault="00F0302A" w:rsidP="00F0302A">
      <w:pPr>
        <w:ind w:left="708"/>
        <w:rPr>
          <w:b/>
          <w:bCs/>
          <w:sz w:val="24"/>
          <w:szCs w:val="24"/>
        </w:rPr>
      </w:pPr>
    </w:p>
    <w:p w14:paraId="20CCC734" w14:textId="77777777" w:rsidR="00F0302A" w:rsidRPr="00882056" w:rsidRDefault="00F0302A" w:rsidP="00F0302A">
      <w:pPr>
        <w:rPr>
          <w:b/>
          <w:bCs/>
          <w:sz w:val="24"/>
          <w:szCs w:val="24"/>
          <w:u w:val="single"/>
        </w:rPr>
      </w:pPr>
      <w:r w:rsidRPr="00882056">
        <w:rPr>
          <w:b/>
          <w:bCs/>
          <w:sz w:val="24"/>
          <w:szCs w:val="24"/>
          <w:u w:val="single"/>
        </w:rPr>
        <w:t xml:space="preserve">GLAVA 01004: DEMOGRAFSKA REVITALIZACIJA I POBOLJŠANJE POLOŽAJA OBITELJI; PROGRAM 1013 INVESTICIJE; K101317 EU ROJEKTI </w:t>
      </w:r>
    </w:p>
    <w:p w14:paraId="6B02E370" w14:textId="77777777" w:rsidR="00F0302A" w:rsidRPr="00882056" w:rsidRDefault="00F0302A" w:rsidP="00F0302A">
      <w:pPr>
        <w:ind w:left="708"/>
        <w:rPr>
          <w:b/>
          <w:bCs/>
          <w:sz w:val="24"/>
          <w:szCs w:val="24"/>
        </w:rPr>
      </w:pPr>
      <w:r w:rsidRPr="00882056">
        <w:rPr>
          <w:color w:val="212121"/>
          <w:sz w:val="24"/>
          <w:szCs w:val="24"/>
        </w:rPr>
        <w:t>Kako se za pripremu</w:t>
      </w:r>
      <w:r w:rsidRPr="00882056">
        <w:rPr>
          <w:color w:val="212121"/>
          <w:spacing w:val="-10"/>
          <w:sz w:val="24"/>
          <w:szCs w:val="24"/>
        </w:rPr>
        <w:t xml:space="preserve"> i provedbu </w:t>
      </w:r>
      <w:r w:rsidRPr="00882056">
        <w:rPr>
          <w:color w:val="212121"/>
          <w:sz w:val="24"/>
          <w:szCs w:val="24"/>
        </w:rPr>
        <w:t>projekata</w:t>
      </w:r>
      <w:r w:rsidRPr="00882056">
        <w:rPr>
          <w:color w:val="212121"/>
          <w:spacing w:val="-9"/>
          <w:sz w:val="24"/>
          <w:szCs w:val="24"/>
        </w:rPr>
        <w:t xml:space="preserve"> </w:t>
      </w:r>
      <w:r w:rsidRPr="00882056">
        <w:rPr>
          <w:color w:val="212121"/>
          <w:sz w:val="24"/>
          <w:szCs w:val="24"/>
        </w:rPr>
        <w:t>tijekom</w:t>
      </w:r>
      <w:r w:rsidRPr="00882056">
        <w:rPr>
          <w:color w:val="212121"/>
          <w:spacing w:val="-8"/>
          <w:sz w:val="24"/>
          <w:szCs w:val="24"/>
        </w:rPr>
        <w:t xml:space="preserve"> </w:t>
      </w:r>
      <w:r w:rsidRPr="00882056">
        <w:rPr>
          <w:color w:val="212121"/>
          <w:sz w:val="24"/>
          <w:szCs w:val="24"/>
        </w:rPr>
        <w:t>2023.</w:t>
      </w:r>
      <w:r w:rsidRPr="00882056">
        <w:rPr>
          <w:color w:val="212121"/>
          <w:spacing w:val="-9"/>
          <w:sz w:val="24"/>
          <w:szCs w:val="24"/>
        </w:rPr>
        <w:t xml:space="preserve"> </w:t>
      </w:r>
      <w:r w:rsidRPr="00882056">
        <w:rPr>
          <w:color w:val="212121"/>
          <w:sz w:val="24"/>
          <w:szCs w:val="24"/>
        </w:rPr>
        <w:t>godine</w:t>
      </w:r>
      <w:r w:rsidRPr="00882056">
        <w:rPr>
          <w:color w:val="212121"/>
          <w:spacing w:val="-11"/>
          <w:sz w:val="24"/>
          <w:szCs w:val="24"/>
        </w:rPr>
        <w:t xml:space="preserve"> nije </w:t>
      </w:r>
      <w:r w:rsidRPr="00882056">
        <w:rPr>
          <w:color w:val="212121"/>
          <w:sz w:val="24"/>
          <w:szCs w:val="24"/>
        </w:rPr>
        <w:t xml:space="preserve">otvorila </w:t>
      </w:r>
      <w:r>
        <w:rPr>
          <w:color w:val="212121"/>
          <w:sz w:val="24"/>
          <w:szCs w:val="24"/>
        </w:rPr>
        <w:t xml:space="preserve">izvanredna </w:t>
      </w:r>
      <w:r w:rsidRPr="00882056">
        <w:rPr>
          <w:color w:val="212121"/>
          <w:sz w:val="24"/>
          <w:szCs w:val="24"/>
        </w:rPr>
        <w:t>prilika</w:t>
      </w:r>
      <w:r w:rsidRPr="00882056">
        <w:rPr>
          <w:color w:val="212121"/>
          <w:spacing w:val="-11"/>
          <w:sz w:val="24"/>
          <w:szCs w:val="24"/>
        </w:rPr>
        <w:t xml:space="preserve"> </w:t>
      </w:r>
      <w:r w:rsidRPr="00882056">
        <w:rPr>
          <w:color w:val="212121"/>
          <w:sz w:val="24"/>
          <w:szCs w:val="24"/>
        </w:rPr>
        <w:t>za</w:t>
      </w:r>
      <w:r w:rsidRPr="00882056">
        <w:rPr>
          <w:color w:val="212121"/>
          <w:spacing w:val="-9"/>
          <w:sz w:val="24"/>
          <w:szCs w:val="24"/>
        </w:rPr>
        <w:t xml:space="preserve"> </w:t>
      </w:r>
      <w:r w:rsidRPr="00882056">
        <w:rPr>
          <w:color w:val="212121"/>
          <w:sz w:val="24"/>
          <w:szCs w:val="24"/>
        </w:rPr>
        <w:t>sufinanciranje</w:t>
      </w:r>
      <w:r w:rsidRPr="00882056">
        <w:rPr>
          <w:color w:val="212121"/>
          <w:spacing w:val="-11"/>
          <w:sz w:val="24"/>
          <w:szCs w:val="24"/>
        </w:rPr>
        <w:t xml:space="preserve"> </w:t>
      </w:r>
      <w:r w:rsidRPr="00882056">
        <w:rPr>
          <w:color w:val="212121"/>
          <w:sz w:val="24"/>
          <w:szCs w:val="24"/>
        </w:rPr>
        <w:t>iz</w:t>
      </w:r>
      <w:r w:rsidRPr="00882056">
        <w:rPr>
          <w:color w:val="212121"/>
          <w:spacing w:val="-8"/>
          <w:sz w:val="24"/>
          <w:szCs w:val="24"/>
        </w:rPr>
        <w:t xml:space="preserve"> </w:t>
      </w:r>
      <w:r w:rsidRPr="00882056">
        <w:rPr>
          <w:color w:val="212121"/>
          <w:sz w:val="24"/>
          <w:szCs w:val="24"/>
        </w:rPr>
        <w:t>nacionalnih</w:t>
      </w:r>
      <w:r w:rsidRPr="00882056">
        <w:rPr>
          <w:color w:val="212121"/>
          <w:spacing w:val="-9"/>
          <w:sz w:val="24"/>
          <w:szCs w:val="24"/>
        </w:rPr>
        <w:t xml:space="preserve"> </w:t>
      </w:r>
      <w:r w:rsidRPr="00882056">
        <w:rPr>
          <w:color w:val="212121"/>
          <w:sz w:val="24"/>
          <w:szCs w:val="24"/>
        </w:rPr>
        <w:t>i/ili</w:t>
      </w:r>
      <w:r w:rsidRPr="00882056">
        <w:rPr>
          <w:color w:val="212121"/>
          <w:spacing w:val="-8"/>
          <w:sz w:val="24"/>
          <w:szCs w:val="24"/>
        </w:rPr>
        <w:t xml:space="preserve"> </w:t>
      </w:r>
      <w:r w:rsidRPr="00882056">
        <w:rPr>
          <w:color w:val="212121"/>
          <w:sz w:val="24"/>
          <w:szCs w:val="24"/>
        </w:rPr>
        <w:t>EU izvora</w:t>
      </w:r>
      <w:r>
        <w:rPr>
          <w:color w:val="212121"/>
          <w:sz w:val="24"/>
          <w:szCs w:val="24"/>
        </w:rPr>
        <w:t>,</w:t>
      </w:r>
      <w:r w:rsidRPr="00882056">
        <w:rPr>
          <w:sz w:val="24"/>
          <w:szCs w:val="24"/>
        </w:rPr>
        <w:t xml:space="preserve"> pozicije kapitalnog projekta smanjuju za ukupno 546.600,00 eura i iznose 0,00 eura.</w:t>
      </w:r>
      <w:r w:rsidRPr="00882056">
        <w:rPr>
          <w:b/>
          <w:bCs/>
          <w:sz w:val="24"/>
          <w:szCs w:val="24"/>
        </w:rPr>
        <w:t xml:space="preserve">  </w:t>
      </w:r>
    </w:p>
    <w:p w14:paraId="68DC3FD0" w14:textId="77777777" w:rsidR="00F0302A" w:rsidRPr="00882056" w:rsidRDefault="00F0302A" w:rsidP="00F0302A">
      <w:pPr>
        <w:ind w:left="708"/>
        <w:rPr>
          <w:b/>
          <w:bCs/>
          <w:sz w:val="24"/>
          <w:szCs w:val="24"/>
          <w:u w:val="single"/>
        </w:rPr>
      </w:pPr>
    </w:p>
    <w:p w14:paraId="6488FFC7" w14:textId="77777777" w:rsidR="00F0302A" w:rsidRPr="00882056" w:rsidRDefault="00F0302A" w:rsidP="00F0302A">
      <w:pPr>
        <w:rPr>
          <w:b/>
          <w:bCs/>
          <w:sz w:val="24"/>
          <w:szCs w:val="24"/>
          <w:u w:val="single"/>
        </w:rPr>
      </w:pPr>
      <w:r w:rsidRPr="00882056">
        <w:rPr>
          <w:b/>
          <w:bCs/>
          <w:sz w:val="24"/>
          <w:szCs w:val="24"/>
          <w:u w:val="single"/>
        </w:rPr>
        <w:lastRenderedPageBreak/>
        <w:t>GLAVA 01004: DEMOGRAFSKA REVITALIZACIJA I POBOLJŠANJE POLOŽAJA OBITELJI; PROGRAM 1013 INVESTICIJE; K101319 ENERGETSKA OBNOVA DVORENE O.Š. IVANA GORANA KOVAČIĆA</w:t>
      </w:r>
    </w:p>
    <w:p w14:paraId="76C960BD" w14:textId="77777777" w:rsidR="00F0302A" w:rsidRPr="00882056" w:rsidRDefault="00F0302A" w:rsidP="00F0302A">
      <w:pPr>
        <w:ind w:left="708"/>
        <w:rPr>
          <w:sz w:val="24"/>
          <w:szCs w:val="24"/>
        </w:rPr>
      </w:pPr>
      <w:r w:rsidRPr="00882056">
        <w:rPr>
          <w:sz w:val="24"/>
          <w:szCs w:val="24"/>
        </w:rPr>
        <w:t>Realizacija kapitalnog projekta se usklađuje s dinamikom objave poziva za dodjelu bespovratnih sredstava za energetske obnove javnih objekata iz NPOO-a i dr. EU i nacionalnih izvora, te se početak realizacije investicija planira u 2024. godini</w:t>
      </w:r>
      <w:r>
        <w:rPr>
          <w:sz w:val="24"/>
          <w:szCs w:val="24"/>
        </w:rPr>
        <w:t>. S</w:t>
      </w:r>
      <w:r w:rsidRPr="00882056">
        <w:rPr>
          <w:sz w:val="24"/>
          <w:szCs w:val="24"/>
        </w:rPr>
        <w:t>toga se pozicije kapitalnog projekta smanjuju za ukupno 133.420,00 eura i iznose 0,00 eura.</w:t>
      </w:r>
      <w:r w:rsidRPr="00882056">
        <w:rPr>
          <w:b/>
          <w:bCs/>
          <w:sz w:val="24"/>
          <w:szCs w:val="24"/>
        </w:rPr>
        <w:t xml:space="preserve">  </w:t>
      </w:r>
    </w:p>
    <w:p w14:paraId="26911EA2" w14:textId="77777777" w:rsidR="00F0302A" w:rsidRPr="00882056" w:rsidRDefault="00F0302A" w:rsidP="00F0302A">
      <w:pPr>
        <w:ind w:left="708"/>
        <w:rPr>
          <w:b/>
          <w:bCs/>
          <w:sz w:val="24"/>
          <w:szCs w:val="24"/>
          <w:u w:val="single"/>
        </w:rPr>
      </w:pPr>
    </w:p>
    <w:p w14:paraId="2850FCF4" w14:textId="77777777" w:rsidR="00F0302A" w:rsidRPr="00882056" w:rsidRDefault="00F0302A" w:rsidP="00F0302A">
      <w:pPr>
        <w:rPr>
          <w:b/>
          <w:bCs/>
          <w:sz w:val="24"/>
          <w:szCs w:val="24"/>
          <w:u w:val="single"/>
        </w:rPr>
      </w:pPr>
      <w:r w:rsidRPr="00882056">
        <w:rPr>
          <w:b/>
          <w:bCs/>
          <w:sz w:val="24"/>
          <w:szCs w:val="24"/>
          <w:u w:val="single"/>
        </w:rPr>
        <w:t xml:space="preserve">GLAVA 01004: DEMOGRAFSKA REVITALIZACIJA I POBOLJŠANJE POLOŽAJA OBITELJI; PROGRAM 1013 INVESTICIJE; K101320 DOGRADNJA I OPREMANJE PODRUČNOG DJEČJEG VRTIĆA "NAŠA RADOST" </w:t>
      </w:r>
    </w:p>
    <w:p w14:paraId="4604D6C9" w14:textId="77777777" w:rsidR="00F0302A" w:rsidRPr="00882056" w:rsidRDefault="00F0302A" w:rsidP="00F0302A">
      <w:pPr>
        <w:ind w:left="708"/>
        <w:rPr>
          <w:sz w:val="24"/>
          <w:szCs w:val="24"/>
        </w:rPr>
      </w:pPr>
      <w:r w:rsidRPr="00882056">
        <w:rPr>
          <w:sz w:val="24"/>
          <w:szCs w:val="24"/>
        </w:rPr>
        <w:t xml:space="preserve">Izvršena je preraspodjela sredstava između pozicija kapitalnog projekta, a sukladno realizaciji aktivnosti i izvora financiranja projekta, odnosno uplatama potraživanih sredstava iz NPOO. Dogradnja i opremanje objekta vrtića planirana je u proračunu za 2024. godinu stoga se pozicije kapitalnog projekta se smanjuju za ukupno 35.626,00 eura i iznose 20.000,00 eura.  </w:t>
      </w:r>
    </w:p>
    <w:p w14:paraId="42B0B50F" w14:textId="77777777" w:rsidR="00F0302A" w:rsidRPr="00882056" w:rsidRDefault="00F0302A" w:rsidP="00F0302A">
      <w:pPr>
        <w:rPr>
          <w:b/>
          <w:bCs/>
          <w:sz w:val="24"/>
          <w:szCs w:val="24"/>
          <w:u w:val="single"/>
        </w:rPr>
      </w:pPr>
    </w:p>
    <w:p w14:paraId="101EEAB3" w14:textId="77777777" w:rsidR="00F0302A" w:rsidRPr="00882056" w:rsidRDefault="00F0302A" w:rsidP="00F0302A">
      <w:pPr>
        <w:rPr>
          <w:b/>
          <w:bCs/>
          <w:sz w:val="24"/>
          <w:szCs w:val="24"/>
          <w:u w:val="single"/>
        </w:rPr>
      </w:pPr>
      <w:r w:rsidRPr="00882056">
        <w:rPr>
          <w:b/>
          <w:bCs/>
          <w:sz w:val="24"/>
          <w:szCs w:val="24"/>
          <w:u w:val="single"/>
        </w:rPr>
        <w:t>GLAVA 01004: DEMOGRAFSKA REVITALIZACIJA I POBOLJŠANJE POLOŽAJA OBITELJI; PROGRAM 1013 INVESTICIJE; K101321 DOGRADNJA I OPREMANJE PODRUČNOG DJEČJEG VRTIĆA "STRIBOR"</w:t>
      </w:r>
    </w:p>
    <w:p w14:paraId="0D1E9E3C" w14:textId="77777777" w:rsidR="00F0302A" w:rsidRPr="00882056" w:rsidRDefault="00F0302A" w:rsidP="00F0302A">
      <w:pPr>
        <w:ind w:left="708"/>
        <w:rPr>
          <w:sz w:val="24"/>
          <w:szCs w:val="24"/>
        </w:rPr>
      </w:pPr>
      <w:r w:rsidRPr="00882056">
        <w:rPr>
          <w:sz w:val="24"/>
          <w:szCs w:val="24"/>
        </w:rPr>
        <w:t xml:space="preserve">Izvršena je preraspodjela sredstava između pozicija kapitalnog projekta, a sukladno realizaciji aktivnosti i izvora financiranja projekta, odnosno uplatama potraživanih sredstava iz NPOO. Dogradnja i opremanje objekta vrtića planirana je u proračunu za 2024. godinu stoga se pozicije kapitalnog projekta se smanjuju za ukupno 119.807,00 eura i iznose 30.910,00 eura.  </w:t>
      </w:r>
    </w:p>
    <w:p w14:paraId="6AA92907" w14:textId="77777777" w:rsidR="00F0302A" w:rsidRPr="00882056" w:rsidRDefault="00F0302A" w:rsidP="00F0302A">
      <w:pPr>
        <w:rPr>
          <w:b/>
          <w:bCs/>
          <w:sz w:val="24"/>
          <w:szCs w:val="24"/>
          <w:u w:val="single"/>
        </w:rPr>
      </w:pPr>
    </w:p>
    <w:p w14:paraId="7697EB73" w14:textId="77777777" w:rsidR="00F0302A" w:rsidRPr="00882056" w:rsidRDefault="00F0302A" w:rsidP="00F0302A">
      <w:pPr>
        <w:rPr>
          <w:b/>
          <w:bCs/>
          <w:sz w:val="24"/>
          <w:szCs w:val="24"/>
          <w:u w:val="single"/>
        </w:rPr>
      </w:pPr>
      <w:r w:rsidRPr="00882056">
        <w:rPr>
          <w:b/>
          <w:bCs/>
          <w:sz w:val="24"/>
          <w:szCs w:val="24"/>
          <w:u w:val="single"/>
        </w:rPr>
        <w:t>GLAVA 01004: DEMOGRAFSKA REVITALIZACIJA I POBOLJŠANJE POLOŽAJA OBITELJI; PROGRAM 1013 INVESTICIJE; K101322 IZGRADNJA I OPREMANJE DJEČJEG VRTIĆA "MALI PRINC"</w:t>
      </w:r>
    </w:p>
    <w:p w14:paraId="3D3088EC" w14:textId="77777777" w:rsidR="00F0302A" w:rsidRPr="00882056" w:rsidRDefault="00F0302A" w:rsidP="00F0302A">
      <w:pPr>
        <w:ind w:left="708"/>
        <w:rPr>
          <w:sz w:val="24"/>
          <w:szCs w:val="24"/>
        </w:rPr>
      </w:pPr>
      <w:r w:rsidRPr="00882056">
        <w:rPr>
          <w:sz w:val="24"/>
          <w:szCs w:val="24"/>
        </w:rPr>
        <w:t xml:space="preserve">Izvršena je preraspodjela sredstava između pozicija kapitalnog projekta, a sukladno realizaciji aktivnosti i izvora financiranja projekta, odnosno uplatama potraživanih sredstava iz NPOO. Izgradnja i opremanje objekta vrtića planirana je u proračunu za 2024. i 2025. godinu stoga se pozicije kapitalnog projekta se smanjuju za ukupno 271.294,00 eura i iznose 81.400,00 eura.  </w:t>
      </w:r>
    </w:p>
    <w:p w14:paraId="0A01A02D" w14:textId="77777777" w:rsidR="00F0302A" w:rsidRPr="00882056" w:rsidRDefault="00F0302A" w:rsidP="00F0302A">
      <w:pPr>
        <w:rPr>
          <w:b/>
          <w:bCs/>
          <w:sz w:val="24"/>
          <w:szCs w:val="24"/>
          <w:highlight w:val="yellow"/>
          <w:u w:val="single"/>
        </w:rPr>
      </w:pPr>
    </w:p>
    <w:p w14:paraId="7B6A9B09" w14:textId="77777777" w:rsidR="00F0302A" w:rsidRPr="00882056" w:rsidRDefault="00F0302A" w:rsidP="00F0302A">
      <w:pPr>
        <w:rPr>
          <w:sz w:val="24"/>
          <w:szCs w:val="24"/>
        </w:rPr>
      </w:pPr>
      <w:r w:rsidRPr="00882056">
        <w:rPr>
          <w:b/>
          <w:bCs/>
          <w:sz w:val="24"/>
          <w:szCs w:val="24"/>
          <w:u w:val="single"/>
        </w:rPr>
        <w:t>GLAVA 01004: DEMOGRAFSKA REVITALIZACIJA I POBOLJŠANJE POLOŽAJA OBITELJI; PROGRAM 1013 INVESTICIJE; K101325 DOM BRANITELJA</w:t>
      </w:r>
    </w:p>
    <w:p w14:paraId="43CAAD6B" w14:textId="77777777" w:rsidR="00F0302A" w:rsidRPr="00882056" w:rsidRDefault="00F0302A" w:rsidP="00F0302A">
      <w:pPr>
        <w:ind w:left="708"/>
        <w:rPr>
          <w:sz w:val="24"/>
          <w:szCs w:val="24"/>
        </w:rPr>
      </w:pPr>
      <w:r w:rsidRPr="00901FCE">
        <w:rPr>
          <w:sz w:val="24"/>
          <w:szCs w:val="24"/>
        </w:rPr>
        <w:lastRenderedPageBreak/>
        <w:t>U svrhu osiguravanja svih potrebnih preduvjeta za uspostavu Doma branitelja, a sukladno odobrenim bespovratnim potporama Ministarstva regionalnoga razvoja i fondova Europske unije i Ministarstva branitelja, povećavaju se pozicije nabave opreme i dodatna ulaganja na građevinskim objektima u ukupnom iznosu od 18.750,00 eura, te kapitalni projekt iznosi ukupno 123.350,00 eura.</w:t>
      </w:r>
      <w:r w:rsidRPr="00882056">
        <w:rPr>
          <w:sz w:val="24"/>
          <w:szCs w:val="24"/>
        </w:rPr>
        <w:t xml:space="preserve">   </w:t>
      </w:r>
    </w:p>
    <w:p w14:paraId="516BB32B" w14:textId="77777777" w:rsidR="00F0302A" w:rsidRPr="00882056" w:rsidRDefault="00F0302A" w:rsidP="00F0302A">
      <w:pPr>
        <w:rPr>
          <w:b/>
          <w:bCs/>
          <w:sz w:val="24"/>
          <w:szCs w:val="24"/>
          <w:u w:val="single"/>
        </w:rPr>
      </w:pPr>
    </w:p>
    <w:p w14:paraId="2BC55589" w14:textId="77777777" w:rsidR="00F0302A" w:rsidRPr="00882056" w:rsidRDefault="00F0302A" w:rsidP="00F0302A">
      <w:pPr>
        <w:rPr>
          <w:sz w:val="24"/>
          <w:szCs w:val="24"/>
        </w:rPr>
      </w:pPr>
      <w:r w:rsidRPr="00882056">
        <w:rPr>
          <w:b/>
          <w:bCs/>
          <w:sz w:val="24"/>
          <w:szCs w:val="24"/>
          <w:u w:val="single"/>
        </w:rPr>
        <w:t xml:space="preserve">GLAVA 01004: DEMOGRAFSKA REVITALIZACIJA I POBOLJŠANJE POLOŽAJA OBITELJI; PROGRAM 1013 INVESTICIJE; K101326 NOVI OBJEKT OŠ I.G. KOVAČIĆA </w:t>
      </w:r>
    </w:p>
    <w:p w14:paraId="4C6F253C" w14:textId="77777777" w:rsidR="00F0302A" w:rsidRPr="00882056" w:rsidRDefault="00F0302A" w:rsidP="00F0302A">
      <w:pPr>
        <w:ind w:left="708"/>
        <w:rPr>
          <w:sz w:val="24"/>
          <w:szCs w:val="24"/>
        </w:rPr>
      </w:pPr>
      <w:r w:rsidRPr="00882056">
        <w:rPr>
          <w:sz w:val="24"/>
          <w:szCs w:val="24"/>
        </w:rPr>
        <w:t xml:space="preserve">Sukladno dinamici objave Poziva za dostavu projektnih prijedloga „Izgradnja, rekonstrukcija i opremanje osnovnih škola za potrebe jednosmjenskog rada i cjelodnevne škole“ (Referentni broj: NPOO.C3.1.R1-I2.01) iz NPOO  realizacija kapitalnog projekta planira se u 2024. i slijedećim godinama. Stoga se pozicija kapitalnog projekta smanjuju za ukupno 160.000,00 eura i iznose 0,00 eura.  </w:t>
      </w:r>
    </w:p>
    <w:p w14:paraId="5EF45F0A" w14:textId="77777777" w:rsidR="00F0302A" w:rsidRPr="00882056" w:rsidRDefault="00F0302A" w:rsidP="00F0302A">
      <w:pPr>
        <w:ind w:left="708"/>
        <w:rPr>
          <w:b/>
          <w:bCs/>
          <w:sz w:val="24"/>
          <w:szCs w:val="24"/>
          <w:u w:val="single"/>
        </w:rPr>
      </w:pPr>
    </w:p>
    <w:p w14:paraId="5FEEE037" w14:textId="77777777" w:rsidR="00F0302A" w:rsidRPr="00882056" w:rsidRDefault="00F0302A" w:rsidP="00F0302A">
      <w:pPr>
        <w:rPr>
          <w:sz w:val="24"/>
          <w:szCs w:val="24"/>
        </w:rPr>
      </w:pPr>
      <w:r w:rsidRPr="00882056">
        <w:rPr>
          <w:b/>
          <w:bCs/>
          <w:sz w:val="24"/>
          <w:szCs w:val="24"/>
          <w:u w:val="single"/>
        </w:rPr>
        <w:t xml:space="preserve">GLAVA 01004: DEMOGRAFSKA REVITALIZACIJA I POBOLJŠANJE POLOŽAJA OBITELJI; PROGRAM 1013 INVESTICIJE; K101327 SIGURAN I PAMETAN GRAD  </w:t>
      </w:r>
    </w:p>
    <w:p w14:paraId="6A1C9929" w14:textId="77777777" w:rsidR="00F0302A" w:rsidRPr="00882056" w:rsidRDefault="00F0302A" w:rsidP="00F0302A">
      <w:pPr>
        <w:ind w:left="708"/>
        <w:rPr>
          <w:sz w:val="24"/>
          <w:szCs w:val="24"/>
        </w:rPr>
      </w:pPr>
      <w:r w:rsidRPr="00882056">
        <w:rPr>
          <w:sz w:val="24"/>
          <w:szCs w:val="24"/>
        </w:rPr>
        <w:t>Dio aktivnosti projekta koje se odno</w:t>
      </w:r>
      <w:r>
        <w:rPr>
          <w:sz w:val="24"/>
          <w:szCs w:val="24"/>
        </w:rPr>
        <w:t>s</w:t>
      </w:r>
      <w:r w:rsidRPr="00882056">
        <w:rPr>
          <w:sz w:val="24"/>
          <w:szCs w:val="24"/>
        </w:rPr>
        <w:t xml:space="preserve">e na proširenje sustava </w:t>
      </w:r>
      <w:r>
        <w:rPr>
          <w:sz w:val="24"/>
          <w:szCs w:val="24"/>
        </w:rPr>
        <w:t xml:space="preserve">siguran </w:t>
      </w:r>
      <w:r w:rsidRPr="00882056">
        <w:rPr>
          <w:sz w:val="24"/>
          <w:szCs w:val="24"/>
        </w:rPr>
        <w:t>i pamet</w:t>
      </w:r>
      <w:r>
        <w:rPr>
          <w:sz w:val="24"/>
          <w:szCs w:val="24"/>
        </w:rPr>
        <w:t>a</w:t>
      </w:r>
      <w:r w:rsidRPr="00882056">
        <w:rPr>
          <w:sz w:val="24"/>
          <w:szCs w:val="24"/>
        </w:rPr>
        <w:t xml:space="preserve">n </w:t>
      </w:r>
      <w:r>
        <w:rPr>
          <w:sz w:val="24"/>
          <w:szCs w:val="24"/>
        </w:rPr>
        <w:t xml:space="preserve">grad, kao što su pametni </w:t>
      </w:r>
      <w:r w:rsidRPr="00882056">
        <w:rPr>
          <w:sz w:val="24"/>
          <w:szCs w:val="24"/>
        </w:rPr>
        <w:t>pješački prijelazi</w:t>
      </w:r>
      <w:r>
        <w:rPr>
          <w:sz w:val="24"/>
          <w:szCs w:val="24"/>
        </w:rPr>
        <w:t xml:space="preserve"> i nadogradnja sustava otvoreni grad, </w:t>
      </w:r>
      <w:r w:rsidRPr="00882056">
        <w:rPr>
          <w:sz w:val="24"/>
          <w:szCs w:val="24"/>
        </w:rPr>
        <w:t xml:space="preserve">planira se realizirati u 2024. godini te se stoga pozicija kapitalnog projekta smanjuju za ukupno 68.700,00 eura i iznose 19.900,00 eura.  </w:t>
      </w:r>
    </w:p>
    <w:p w14:paraId="662CAB69" w14:textId="77777777" w:rsidR="00F0302A" w:rsidRPr="00882056" w:rsidRDefault="00F0302A" w:rsidP="00F0302A">
      <w:pPr>
        <w:rPr>
          <w:b/>
          <w:bCs/>
          <w:sz w:val="24"/>
          <w:szCs w:val="24"/>
          <w:u w:val="single"/>
        </w:rPr>
      </w:pPr>
    </w:p>
    <w:p w14:paraId="5AB8BC1A" w14:textId="77777777" w:rsidR="00F0302A" w:rsidRPr="00882056" w:rsidRDefault="00F0302A" w:rsidP="00F0302A">
      <w:pPr>
        <w:rPr>
          <w:b/>
          <w:bCs/>
          <w:sz w:val="24"/>
          <w:szCs w:val="24"/>
          <w:u w:val="single"/>
        </w:rPr>
      </w:pPr>
      <w:r w:rsidRPr="00882056">
        <w:rPr>
          <w:b/>
          <w:bCs/>
          <w:sz w:val="24"/>
          <w:szCs w:val="24"/>
          <w:u w:val="single"/>
        </w:rPr>
        <w:t xml:space="preserve">GLAVA 01005: STRATEŠKO PLANIRANJE RAZVOJA; PROGRAM 1013 INVESTICIJE; K101318 STRATEŠKO PLANIRANJE RAZVOJA </w:t>
      </w:r>
    </w:p>
    <w:p w14:paraId="7C150CEE" w14:textId="77777777" w:rsidR="00F0302A" w:rsidRPr="00882056" w:rsidRDefault="00F0302A" w:rsidP="00F0302A">
      <w:pPr>
        <w:ind w:left="708"/>
        <w:rPr>
          <w:sz w:val="24"/>
          <w:szCs w:val="24"/>
        </w:rPr>
      </w:pPr>
      <w:r w:rsidRPr="00882056">
        <w:rPr>
          <w:sz w:val="24"/>
          <w:szCs w:val="24"/>
        </w:rPr>
        <w:t>Aktivnosti izrade Strategije pametnog grada Vinkovaca završiti će se tijekom 2024. godine stoga se pozicija smanjuje za 3.000 eura i iznosi 4.500,00 eura.</w:t>
      </w:r>
    </w:p>
    <w:p w14:paraId="4E9DFE58" w14:textId="77777777" w:rsidR="00F0302A" w:rsidRPr="00882056" w:rsidRDefault="00F0302A" w:rsidP="00F0302A">
      <w:pPr>
        <w:pStyle w:val="potp3"/>
        <w:ind w:left="708"/>
        <w:jc w:val="both"/>
        <w:rPr>
          <w:rFonts w:ascii="Times New Roman" w:hAnsi="Times New Roman"/>
          <w:sz w:val="24"/>
          <w:szCs w:val="24"/>
          <w:lang w:val="hr-HR"/>
        </w:rPr>
      </w:pPr>
    </w:p>
    <w:p w14:paraId="1E3367CA" w14:textId="77777777" w:rsidR="00F0302A" w:rsidRPr="00882056" w:rsidRDefault="00F0302A" w:rsidP="00F0302A">
      <w:pPr>
        <w:pStyle w:val="potp3"/>
        <w:jc w:val="both"/>
        <w:rPr>
          <w:rFonts w:ascii="Times New Roman" w:hAnsi="Times New Roman"/>
          <w:color w:val="FF0000"/>
          <w:sz w:val="24"/>
          <w:szCs w:val="24"/>
          <w:highlight w:val="yellow"/>
          <w:lang w:val="hr-HR"/>
        </w:rPr>
      </w:pPr>
    </w:p>
    <w:p w14:paraId="4F016619" w14:textId="77777777" w:rsidR="00F0302A" w:rsidRPr="00F0302A" w:rsidRDefault="00F0302A">
      <w:pPr>
        <w:rPr>
          <w:b/>
          <w:bCs/>
        </w:rPr>
      </w:pPr>
    </w:p>
    <w:sectPr w:rsidR="00F0302A" w:rsidRPr="00F0302A" w:rsidSect="00B75E4B">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pgNumType w:start="6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4726D" w14:textId="77777777" w:rsidR="00EA1CC7" w:rsidRDefault="00EA1CC7" w:rsidP="00B75E4B">
      <w:pPr>
        <w:spacing w:after="0" w:line="240" w:lineRule="auto"/>
      </w:pPr>
      <w:r>
        <w:separator/>
      </w:r>
    </w:p>
  </w:endnote>
  <w:endnote w:type="continuationSeparator" w:id="0">
    <w:p w14:paraId="0FBFC281" w14:textId="77777777" w:rsidR="00EA1CC7" w:rsidRDefault="00EA1CC7" w:rsidP="00B75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Korinna BT">
    <w:altName w:val="Cambria Math"/>
    <w:charset w:val="00"/>
    <w:family w:val="roman"/>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B813" w14:textId="77777777" w:rsidR="00B75E4B" w:rsidRDefault="00B75E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499790"/>
      <w:docPartObj>
        <w:docPartGallery w:val="Page Numbers (Bottom of Page)"/>
        <w:docPartUnique/>
      </w:docPartObj>
    </w:sdtPr>
    <w:sdtEndPr>
      <w:rPr>
        <w:noProof/>
      </w:rPr>
    </w:sdtEndPr>
    <w:sdtContent>
      <w:p w14:paraId="134505F2" w14:textId="157C4772" w:rsidR="00B75E4B" w:rsidRDefault="00B75E4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774537" w14:textId="77777777" w:rsidR="00B75E4B" w:rsidRDefault="00B75E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B8CB" w14:textId="77777777" w:rsidR="00B75E4B" w:rsidRDefault="00B75E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556DF8" w14:textId="77777777" w:rsidR="00EA1CC7" w:rsidRDefault="00EA1CC7" w:rsidP="00B75E4B">
      <w:pPr>
        <w:spacing w:after="0" w:line="240" w:lineRule="auto"/>
      </w:pPr>
      <w:r>
        <w:separator/>
      </w:r>
    </w:p>
  </w:footnote>
  <w:footnote w:type="continuationSeparator" w:id="0">
    <w:p w14:paraId="4F5C59E0" w14:textId="77777777" w:rsidR="00EA1CC7" w:rsidRDefault="00EA1CC7" w:rsidP="00B75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5E96B" w14:textId="77777777" w:rsidR="00B75E4B" w:rsidRDefault="00B75E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59ADC" w14:textId="77777777" w:rsidR="00B75E4B" w:rsidRDefault="00B75E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78B5" w14:textId="77777777" w:rsidR="00B75E4B" w:rsidRDefault="00B75E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02A"/>
    <w:rsid w:val="006E77C8"/>
    <w:rsid w:val="00B75E4B"/>
    <w:rsid w:val="00EA1CC7"/>
    <w:rsid w:val="00F0302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9FF6E"/>
  <w15:chartTrackingRefBased/>
  <w15:docId w15:val="{054598A3-E9D3-4FEE-9B1A-AB5208A0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02A"/>
    <w:rPr>
      <w:kern w:val="0"/>
      <w14:ligatures w14:val="none"/>
    </w:rPr>
  </w:style>
  <w:style w:type="paragraph" w:styleId="Heading2">
    <w:name w:val="heading 2"/>
    <w:basedOn w:val="Normal"/>
    <w:next w:val="Normal"/>
    <w:link w:val="Heading2Char"/>
    <w:semiHidden/>
    <w:unhideWhenUsed/>
    <w:qFormat/>
    <w:rsid w:val="00F0302A"/>
    <w:pPr>
      <w:keepNext/>
      <w:keepLines/>
      <w:spacing w:before="160" w:after="40" w:line="240" w:lineRule="auto"/>
      <w:jc w:val="center"/>
      <w:outlineLvl w:val="1"/>
    </w:pPr>
    <w:rPr>
      <w:rFonts w:ascii="Calibri Light" w:eastAsia="Times New Roman" w:hAnsi="Calibri Light" w:cs="Times New Roman"/>
      <w:sz w:val="32"/>
      <w:szCs w:val="32"/>
    </w:rPr>
  </w:style>
  <w:style w:type="paragraph" w:styleId="Heading4">
    <w:name w:val="heading 4"/>
    <w:basedOn w:val="Normal"/>
    <w:next w:val="Normal"/>
    <w:link w:val="Heading4Char"/>
    <w:semiHidden/>
    <w:unhideWhenUsed/>
    <w:qFormat/>
    <w:rsid w:val="00F0302A"/>
    <w:pPr>
      <w:keepNext/>
      <w:keepLines/>
      <w:spacing w:before="80" w:after="0" w:line="300" w:lineRule="auto"/>
      <w:outlineLvl w:val="3"/>
    </w:pPr>
    <w:rPr>
      <w:rFonts w:ascii="Calibri Light" w:eastAsia="Times New Roman" w:hAnsi="Calibri Light" w:cs="Times New Roman"/>
      <w:i/>
      <w:iCs/>
      <w:sz w:val="30"/>
      <w:szCs w:val="30"/>
    </w:rPr>
  </w:style>
  <w:style w:type="paragraph" w:styleId="Heading5">
    <w:name w:val="heading 5"/>
    <w:basedOn w:val="Normal"/>
    <w:next w:val="Normal"/>
    <w:link w:val="Heading5Char"/>
    <w:semiHidden/>
    <w:unhideWhenUsed/>
    <w:qFormat/>
    <w:rsid w:val="00F0302A"/>
    <w:pPr>
      <w:keepNext/>
      <w:keepLines/>
      <w:widowControl w:val="0"/>
      <w:suppressAutoHyphens/>
      <w:autoSpaceDN w:val="0"/>
      <w:spacing w:before="40" w:after="0" w:line="240" w:lineRule="auto"/>
      <w:outlineLvl w:val="4"/>
    </w:pPr>
    <w:rPr>
      <w:rFonts w:ascii="Calibri Light" w:eastAsia="Times New Roman" w:hAnsi="Calibri Light" w:cs="Mangal"/>
      <w:color w:val="2E74B5"/>
      <w:kern w:val="3"/>
      <w:sz w:val="24"/>
      <w:szCs w:val="21"/>
      <w:lang w:eastAsia="zh-CN" w:bidi="hi-IN"/>
    </w:rPr>
  </w:style>
  <w:style w:type="paragraph" w:styleId="Heading6">
    <w:name w:val="heading 6"/>
    <w:basedOn w:val="Normal"/>
    <w:next w:val="Normal"/>
    <w:link w:val="Heading6Char"/>
    <w:semiHidden/>
    <w:unhideWhenUsed/>
    <w:qFormat/>
    <w:rsid w:val="00F0302A"/>
    <w:pPr>
      <w:keepNext/>
      <w:keepLines/>
      <w:spacing w:before="40" w:after="0" w:line="300" w:lineRule="auto"/>
      <w:outlineLvl w:val="5"/>
    </w:pPr>
    <w:rPr>
      <w:rFonts w:ascii="Calibri Light" w:eastAsia="Times New Roman" w:hAnsi="Calibri Light" w:cs="Times New Roman"/>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302A"/>
    <w:pPr>
      <w:spacing w:after="0" w:line="240" w:lineRule="auto"/>
    </w:pPr>
    <w:rPr>
      <w:kern w:val="0"/>
      <w14:ligatures w14:val="none"/>
    </w:rPr>
  </w:style>
  <w:style w:type="paragraph" w:styleId="ListParagraph">
    <w:name w:val="List Paragraph"/>
    <w:basedOn w:val="Normal"/>
    <w:uiPriority w:val="34"/>
    <w:qFormat/>
    <w:rsid w:val="00F0302A"/>
    <w:pPr>
      <w:spacing w:after="200" w:line="276" w:lineRule="auto"/>
      <w:ind w:left="720"/>
      <w:contextualSpacing/>
    </w:pPr>
  </w:style>
  <w:style w:type="paragraph" w:styleId="Caption">
    <w:name w:val="caption"/>
    <w:basedOn w:val="Normal"/>
    <w:qFormat/>
    <w:rsid w:val="00F0302A"/>
    <w:pPr>
      <w:suppressLineNumbers/>
      <w:suppressAutoHyphens/>
      <w:spacing w:before="120" w:after="120"/>
    </w:pPr>
    <w:rPr>
      <w:rFonts w:cs="Arial"/>
      <w:i/>
      <w:iCs/>
      <w:sz w:val="24"/>
      <w:szCs w:val="24"/>
    </w:rPr>
  </w:style>
  <w:style w:type="paragraph" w:styleId="NormalWeb">
    <w:name w:val="Normal (Web)"/>
    <w:basedOn w:val="Normal"/>
    <w:semiHidden/>
    <w:rsid w:val="00F0302A"/>
    <w:pPr>
      <w:spacing w:before="100" w:beforeAutospacing="1" w:after="100" w:afterAutospacing="1" w:line="240" w:lineRule="auto"/>
    </w:pPr>
    <w:rPr>
      <w:rFonts w:ascii="Times New Roman" w:eastAsia="Calibri" w:hAnsi="Times New Roman" w:cs="Times New Roman"/>
      <w:sz w:val="24"/>
      <w:szCs w:val="24"/>
      <w:lang w:eastAsia="hr-HR"/>
    </w:rPr>
  </w:style>
  <w:style w:type="paragraph" w:styleId="BodyText2">
    <w:name w:val="Body Text 2"/>
    <w:basedOn w:val="Normal"/>
    <w:link w:val="BodyText2Char"/>
    <w:rsid w:val="00F0302A"/>
    <w:pPr>
      <w:spacing w:after="120" w:line="480" w:lineRule="auto"/>
    </w:pPr>
    <w:rPr>
      <w:rFonts w:ascii="Times New Roman" w:eastAsia="Times New Roman" w:hAnsi="Times New Roman" w:cs="Times New Roman"/>
      <w:sz w:val="24"/>
      <w:szCs w:val="24"/>
      <w:lang w:eastAsia="hr-HR"/>
    </w:rPr>
  </w:style>
  <w:style w:type="character" w:customStyle="1" w:styleId="BodyText2Char">
    <w:name w:val="Body Text 2 Char"/>
    <w:basedOn w:val="DefaultParagraphFont"/>
    <w:link w:val="BodyText2"/>
    <w:rsid w:val="00F0302A"/>
    <w:rPr>
      <w:rFonts w:ascii="Times New Roman" w:eastAsia="Times New Roman" w:hAnsi="Times New Roman" w:cs="Times New Roman"/>
      <w:kern w:val="0"/>
      <w:sz w:val="24"/>
      <w:szCs w:val="24"/>
      <w:lang w:eastAsia="hr-HR"/>
      <w14:ligatures w14:val="none"/>
    </w:rPr>
  </w:style>
  <w:style w:type="character" w:customStyle="1" w:styleId="Heading2Char">
    <w:name w:val="Heading 2 Char"/>
    <w:basedOn w:val="DefaultParagraphFont"/>
    <w:link w:val="Heading2"/>
    <w:semiHidden/>
    <w:rsid w:val="00F0302A"/>
    <w:rPr>
      <w:rFonts w:ascii="Calibri Light" w:eastAsia="Times New Roman" w:hAnsi="Calibri Light" w:cs="Times New Roman"/>
      <w:kern w:val="0"/>
      <w:sz w:val="32"/>
      <w:szCs w:val="32"/>
      <w14:ligatures w14:val="none"/>
    </w:rPr>
  </w:style>
  <w:style w:type="character" w:customStyle="1" w:styleId="Heading4Char">
    <w:name w:val="Heading 4 Char"/>
    <w:basedOn w:val="DefaultParagraphFont"/>
    <w:link w:val="Heading4"/>
    <w:semiHidden/>
    <w:rsid w:val="00F0302A"/>
    <w:rPr>
      <w:rFonts w:ascii="Calibri Light" w:eastAsia="Times New Roman" w:hAnsi="Calibri Light" w:cs="Times New Roman"/>
      <w:i/>
      <w:iCs/>
      <w:kern w:val="0"/>
      <w:sz w:val="30"/>
      <w:szCs w:val="30"/>
      <w14:ligatures w14:val="none"/>
    </w:rPr>
  </w:style>
  <w:style w:type="character" w:customStyle="1" w:styleId="Heading5Char">
    <w:name w:val="Heading 5 Char"/>
    <w:basedOn w:val="DefaultParagraphFont"/>
    <w:link w:val="Heading5"/>
    <w:semiHidden/>
    <w:rsid w:val="00F0302A"/>
    <w:rPr>
      <w:rFonts w:ascii="Calibri Light" w:eastAsia="Times New Roman" w:hAnsi="Calibri Light" w:cs="Mangal"/>
      <w:color w:val="2E74B5"/>
      <w:kern w:val="3"/>
      <w:sz w:val="24"/>
      <w:szCs w:val="21"/>
      <w:lang w:eastAsia="zh-CN" w:bidi="hi-IN"/>
      <w14:ligatures w14:val="none"/>
    </w:rPr>
  </w:style>
  <w:style w:type="character" w:customStyle="1" w:styleId="Heading6Char">
    <w:name w:val="Heading 6 Char"/>
    <w:basedOn w:val="DefaultParagraphFont"/>
    <w:link w:val="Heading6"/>
    <w:semiHidden/>
    <w:rsid w:val="00F0302A"/>
    <w:rPr>
      <w:rFonts w:ascii="Calibri Light" w:eastAsia="Times New Roman" w:hAnsi="Calibri Light" w:cs="Times New Roman"/>
      <w:i/>
      <w:iCs/>
      <w:kern w:val="0"/>
      <w:sz w:val="26"/>
      <w:szCs w:val="26"/>
      <w14:ligatures w14:val="none"/>
    </w:rPr>
  </w:style>
  <w:style w:type="character" w:customStyle="1" w:styleId="Normal3Char">
    <w:name w:val="Normal 3 Char"/>
    <w:link w:val="Normal3"/>
    <w:locked/>
    <w:rsid w:val="00F0302A"/>
    <w:rPr>
      <w:rFonts w:ascii="Calibri" w:hAnsi="Calibri" w:cs="Calibri"/>
      <w:lang w:val="sl-SI" w:eastAsia="x-none"/>
    </w:rPr>
  </w:style>
  <w:style w:type="paragraph" w:customStyle="1" w:styleId="Normal3">
    <w:name w:val="Normal 3"/>
    <w:basedOn w:val="Normal"/>
    <w:link w:val="Normal3Char"/>
    <w:rsid w:val="00F0302A"/>
    <w:pPr>
      <w:overflowPunct w:val="0"/>
      <w:autoSpaceDE w:val="0"/>
      <w:autoSpaceDN w:val="0"/>
      <w:adjustRightInd w:val="0"/>
      <w:spacing w:before="120" w:after="120" w:line="240" w:lineRule="auto"/>
      <w:ind w:left="360"/>
      <w:jc w:val="both"/>
    </w:pPr>
    <w:rPr>
      <w:rFonts w:ascii="Calibri" w:hAnsi="Calibri" w:cs="Calibri"/>
      <w:kern w:val="2"/>
      <w:lang w:val="sl-SI" w:eastAsia="x-none"/>
      <w14:ligatures w14:val="standardContextual"/>
    </w:rPr>
  </w:style>
  <w:style w:type="character" w:customStyle="1" w:styleId="CellHeaderChar">
    <w:name w:val="CellHeader Char"/>
    <w:link w:val="CellHeader"/>
    <w:locked/>
    <w:rsid w:val="00F0302A"/>
    <w:rPr>
      <w:rFonts w:ascii="Arial" w:hAnsi="Arial" w:cs="Arial"/>
      <w:lang w:val="sl-SI" w:eastAsia="x-none"/>
    </w:rPr>
  </w:style>
  <w:style w:type="paragraph" w:customStyle="1" w:styleId="CellHeader">
    <w:name w:val="CellHeader"/>
    <w:basedOn w:val="Normal"/>
    <w:link w:val="CellHeaderChar"/>
    <w:rsid w:val="00F0302A"/>
    <w:pPr>
      <w:overflowPunct w:val="0"/>
      <w:autoSpaceDE w:val="0"/>
      <w:autoSpaceDN w:val="0"/>
      <w:adjustRightInd w:val="0"/>
      <w:spacing w:before="120" w:after="120" w:line="240" w:lineRule="auto"/>
      <w:jc w:val="both"/>
    </w:pPr>
    <w:rPr>
      <w:rFonts w:ascii="Arial" w:hAnsi="Arial" w:cs="Arial"/>
      <w:kern w:val="2"/>
      <w:lang w:val="sl-SI" w:eastAsia="x-none"/>
      <w14:ligatures w14:val="standardContextual"/>
    </w:rPr>
  </w:style>
  <w:style w:type="character" w:customStyle="1" w:styleId="CellColumnChar">
    <w:name w:val="CellColumn Char"/>
    <w:link w:val="CellColumn"/>
    <w:locked/>
    <w:rsid w:val="00F0302A"/>
    <w:rPr>
      <w:rFonts w:ascii="Arial" w:hAnsi="Arial" w:cs="Arial"/>
      <w:lang w:val="sl-SI" w:eastAsia="x-none"/>
    </w:rPr>
  </w:style>
  <w:style w:type="paragraph" w:customStyle="1" w:styleId="CellColumn">
    <w:name w:val="CellColumn"/>
    <w:basedOn w:val="CellHeader"/>
    <w:link w:val="CellColumnChar"/>
    <w:rsid w:val="00F0302A"/>
  </w:style>
  <w:style w:type="table" w:customStyle="1" w:styleId="TableNormal1">
    <w:name w:val="Table Normal1"/>
    <w:uiPriority w:val="2"/>
    <w:semiHidden/>
    <w:unhideWhenUsed/>
    <w:qFormat/>
    <w:rsid w:val="00F0302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0302A"/>
    <w:pPr>
      <w:widowControl w:val="0"/>
      <w:autoSpaceDE w:val="0"/>
      <w:autoSpaceDN w:val="0"/>
      <w:spacing w:before="21" w:after="0" w:line="240" w:lineRule="auto"/>
      <w:jc w:val="right"/>
    </w:pPr>
    <w:rPr>
      <w:rFonts w:ascii="Microsoft Sans Serif" w:eastAsia="Microsoft Sans Serif" w:hAnsi="Microsoft Sans Serif" w:cs="Microsoft Sans Serif"/>
    </w:rPr>
  </w:style>
  <w:style w:type="paragraph" w:customStyle="1" w:styleId="potp3">
    <w:name w:val="potp3"/>
    <w:basedOn w:val="Normal"/>
    <w:rsid w:val="00F0302A"/>
    <w:pPr>
      <w:widowControl w:val="0"/>
      <w:overflowPunct w:val="0"/>
      <w:autoSpaceDE w:val="0"/>
      <w:autoSpaceDN w:val="0"/>
      <w:adjustRightInd w:val="0"/>
      <w:spacing w:after="0" w:line="240" w:lineRule="auto"/>
    </w:pPr>
    <w:rPr>
      <w:rFonts w:ascii="Korinna BT" w:eastAsia="Times New Roman" w:hAnsi="Korinna BT" w:cs="Times New Roman"/>
      <w:sz w:val="19"/>
      <w:szCs w:val="20"/>
      <w:lang w:val="en-US"/>
    </w:rPr>
  </w:style>
  <w:style w:type="paragraph" w:styleId="Header">
    <w:name w:val="header"/>
    <w:basedOn w:val="Normal"/>
    <w:link w:val="HeaderChar"/>
    <w:uiPriority w:val="99"/>
    <w:unhideWhenUsed/>
    <w:rsid w:val="00B75E4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5E4B"/>
    <w:rPr>
      <w:kern w:val="0"/>
      <w14:ligatures w14:val="none"/>
    </w:rPr>
  </w:style>
  <w:style w:type="paragraph" w:styleId="Footer">
    <w:name w:val="footer"/>
    <w:basedOn w:val="Normal"/>
    <w:link w:val="FooterChar"/>
    <w:uiPriority w:val="99"/>
    <w:unhideWhenUsed/>
    <w:rsid w:val="00B75E4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5E4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26</Pages>
  <Words>7425</Words>
  <Characters>42327</Characters>
  <Application>Microsoft Office Word</Application>
  <DocSecurity>0</DocSecurity>
  <Lines>352</Lines>
  <Paragraphs>99</Paragraphs>
  <ScaleCrop>false</ScaleCrop>
  <Company/>
  <LinksUpToDate>false</LinksUpToDate>
  <CharactersWithSpaces>49653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Vinkovci1</dc:creator>
  <cp:keywords/>
  <dc:description/>
  <cp:lastModifiedBy>Vinkovci1</cp:lastModifiedBy>
  <cp:revision>2</cp:revision>
  <dcterms:created xsi:type="dcterms:W3CDTF">2023-12-11T09:22:00Z</dcterms:created>
  <dcterms:modified xsi:type="dcterms:W3CDTF">2023-12-11T09:37:00Z</dcterms:modified>
</cp:coreProperties>
</file>